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12E98">
      <w:pPr>
        <w:ind w:left="560" w:firstLine="0" w:firstLineChars="0"/>
        <w:rPr>
          <w:color w:val="auto"/>
        </w:rPr>
      </w:pPr>
    </w:p>
    <w:p w14:paraId="30D8DB63">
      <w:pPr>
        <w:ind w:left="560" w:firstLine="0" w:firstLineChars="0"/>
        <w:rPr>
          <w:color w:val="auto"/>
          <w:lang w:eastAsia="zh-CN"/>
        </w:rPr>
      </w:pPr>
    </w:p>
    <w:p w14:paraId="108595FE">
      <w:pPr>
        <w:pStyle w:val="2"/>
        <w:ind w:firstLine="560"/>
        <w:rPr>
          <w:color w:val="auto"/>
          <w:lang w:val="en-US" w:eastAsia="zh-CN"/>
        </w:rPr>
      </w:pPr>
    </w:p>
    <w:p w14:paraId="491483AC">
      <w:pPr>
        <w:pStyle w:val="2"/>
        <w:ind w:firstLine="560"/>
        <w:rPr>
          <w:color w:val="auto"/>
          <w:lang w:val="en-US" w:eastAsia="zh-CN"/>
        </w:rPr>
      </w:pPr>
    </w:p>
    <w:p w14:paraId="51DF4D14">
      <w:pPr>
        <w:widowControl w:val="0"/>
        <w:kinsoku/>
        <w:autoSpaceDE/>
        <w:autoSpaceDN/>
        <w:adjustRightInd/>
        <w:snapToGrid/>
        <w:spacing w:line="900" w:lineRule="auto"/>
        <w:ind w:firstLine="0" w:firstLineChars="0"/>
        <w:jc w:val="center"/>
        <w:textAlignment w:val="auto"/>
        <w:rPr>
          <w:rFonts w:ascii="黑体" w:hAnsi="黑体" w:eastAsia="黑体" w:cs="Times New Roman"/>
          <w:b/>
          <w:bCs/>
          <w:snapToGrid/>
          <w:color w:val="auto"/>
          <w:spacing w:val="24"/>
          <w:kern w:val="2"/>
          <w:sz w:val="84"/>
          <w:szCs w:val="84"/>
          <w:lang w:eastAsia="zh-CN"/>
        </w:rPr>
      </w:pPr>
      <w:r>
        <w:rPr>
          <w:rFonts w:hint="eastAsia" w:ascii="黑体" w:hAnsi="黑体" w:eastAsia="黑体" w:cs="Times New Roman"/>
          <w:b/>
          <w:bCs/>
          <w:snapToGrid/>
          <w:color w:val="auto"/>
          <w:spacing w:val="24"/>
          <w:kern w:val="2"/>
          <w:sz w:val="84"/>
          <w:szCs w:val="84"/>
          <w:lang w:eastAsia="zh-CN"/>
        </w:rPr>
        <w:t>德州机电工程学校</w:t>
      </w:r>
    </w:p>
    <w:p w14:paraId="3F575004">
      <w:pPr>
        <w:widowControl w:val="0"/>
        <w:kinsoku/>
        <w:autoSpaceDE/>
        <w:autoSpaceDN/>
        <w:adjustRightInd/>
        <w:snapToGrid/>
        <w:spacing w:line="900" w:lineRule="auto"/>
        <w:ind w:firstLine="0" w:firstLineChars="0"/>
        <w:jc w:val="center"/>
        <w:textAlignment w:val="auto"/>
        <w:rPr>
          <w:rFonts w:ascii="黑体" w:hAnsi="黑体" w:eastAsia="黑体" w:cs="Times New Roman"/>
          <w:b/>
          <w:bCs/>
          <w:snapToGrid/>
          <w:color w:val="auto"/>
          <w:spacing w:val="24"/>
          <w:kern w:val="2"/>
          <w:sz w:val="84"/>
          <w:szCs w:val="84"/>
          <w:lang w:eastAsia="zh-CN"/>
        </w:rPr>
      </w:pPr>
      <w:r>
        <w:rPr>
          <w:rFonts w:hint="eastAsia" w:ascii="黑体" w:hAnsi="黑体" w:eastAsia="黑体" w:cs="Times New Roman"/>
          <w:b/>
          <w:bCs/>
          <w:snapToGrid/>
          <w:color w:val="auto"/>
          <w:spacing w:val="24"/>
          <w:kern w:val="2"/>
          <w:sz w:val="84"/>
          <w:szCs w:val="84"/>
          <w:lang w:eastAsia="zh-CN"/>
        </w:rPr>
        <w:t>人才培养方案</w:t>
      </w:r>
    </w:p>
    <w:p w14:paraId="011EFD67">
      <w:pPr>
        <w:pStyle w:val="2"/>
        <w:ind w:firstLine="560"/>
        <w:rPr>
          <w:color w:val="auto"/>
          <w:lang w:val="en-US" w:eastAsia="zh-CN"/>
        </w:rPr>
      </w:pPr>
    </w:p>
    <w:p w14:paraId="6E33E62F">
      <w:pPr>
        <w:pStyle w:val="2"/>
        <w:spacing w:line="360" w:lineRule="auto"/>
        <w:ind w:firstLine="0" w:firstLineChars="0"/>
        <w:jc w:val="center"/>
        <w:rPr>
          <w:rFonts w:asciiTheme="minorEastAsia" w:hAnsiTheme="minorEastAsia" w:eastAsiaTheme="minorEastAsia"/>
          <w:color w:val="auto"/>
          <w:sz w:val="66"/>
          <w:szCs w:val="66"/>
          <w:lang w:val="en-US" w:eastAsia="zh-CN"/>
        </w:rPr>
      </w:pPr>
    </w:p>
    <w:p w14:paraId="664DD809">
      <w:pPr>
        <w:pStyle w:val="2"/>
        <w:spacing w:line="360" w:lineRule="auto"/>
        <w:ind w:firstLine="0" w:firstLineChars="0"/>
        <w:jc w:val="center"/>
        <w:rPr>
          <w:rFonts w:asciiTheme="minorEastAsia" w:hAnsiTheme="minorEastAsia" w:eastAsiaTheme="minorEastAsia"/>
          <w:b/>
          <w:color w:val="auto"/>
          <w:sz w:val="66"/>
          <w:szCs w:val="66"/>
          <w:lang w:val="en-US" w:eastAsia="zh-CN"/>
        </w:rPr>
      </w:pPr>
      <w:r>
        <w:rPr>
          <w:rFonts w:hint="eastAsia" w:asciiTheme="minorEastAsia" w:hAnsiTheme="minorEastAsia" w:eastAsiaTheme="minorEastAsia"/>
          <w:b/>
          <w:color w:val="auto"/>
          <w:sz w:val="66"/>
          <w:szCs w:val="66"/>
          <w:lang w:val="en-US" w:eastAsia="zh-CN"/>
        </w:rPr>
        <w:t>计算机应用专业</w:t>
      </w:r>
    </w:p>
    <w:p w14:paraId="1DFEA294">
      <w:pPr>
        <w:pStyle w:val="2"/>
        <w:spacing w:line="360" w:lineRule="auto"/>
        <w:ind w:firstLine="0" w:firstLineChars="0"/>
        <w:jc w:val="center"/>
        <w:rPr>
          <w:rFonts w:asciiTheme="minorEastAsia" w:hAnsiTheme="minorEastAsia" w:eastAsiaTheme="minorEastAsia"/>
          <w:b/>
          <w:color w:val="auto"/>
          <w:sz w:val="66"/>
          <w:szCs w:val="66"/>
          <w:lang w:val="en-US" w:eastAsia="zh-CN"/>
        </w:rPr>
      </w:pPr>
    </w:p>
    <w:p w14:paraId="02C8D2E7">
      <w:pPr>
        <w:pStyle w:val="2"/>
        <w:spacing w:line="360" w:lineRule="auto"/>
        <w:ind w:firstLine="0" w:firstLineChars="0"/>
        <w:jc w:val="center"/>
        <w:rPr>
          <w:rFonts w:asciiTheme="minorEastAsia" w:hAnsiTheme="minorEastAsia" w:eastAsiaTheme="minorEastAsia"/>
          <w:b/>
          <w:color w:val="auto"/>
          <w:sz w:val="66"/>
          <w:szCs w:val="66"/>
          <w:lang w:val="en-US" w:eastAsia="zh-CN"/>
        </w:rPr>
      </w:pPr>
    </w:p>
    <w:p w14:paraId="279F65D7">
      <w:pPr>
        <w:pStyle w:val="2"/>
        <w:spacing w:line="360" w:lineRule="auto"/>
        <w:ind w:firstLine="0" w:firstLineChars="0"/>
        <w:jc w:val="center"/>
        <w:rPr>
          <w:rFonts w:asciiTheme="minorEastAsia" w:hAnsiTheme="minorEastAsia" w:eastAsiaTheme="minorEastAsia"/>
          <w:b/>
          <w:color w:val="auto"/>
          <w:sz w:val="66"/>
          <w:szCs w:val="66"/>
          <w:lang w:val="en-US" w:eastAsia="zh-CN"/>
        </w:rPr>
      </w:pPr>
    </w:p>
    <w:p w14:paraId="1D76B727">
      <w:pPr>
        <w:pStyle w:val="2"/>
        <w:spacing w:line="360" w:lineRule="auto"/>
        <w:ind w:firstLine="0" w:firstLineChars="0"/>
        <w:jc w:val="center"/>
        <w:rPr>
          <w:rFonts w:asciiTheme="minorEastAsia" w:hAnsiTheme="minorEastAsia" w:eastAsiaTheme="minorEastAsia"/>
          <w:b/>
          <w:color w:val="auto"/>
          <w:sz w:val="66"/>
          <w:szCs w:val="66"/>
          <w:lang w:val="en-US" w:eastAsia="zh-CN"/>
        </w:rPr>
      </w:pPr>
      <w:r>
        <w:rPr>
          <w:rFonts w:hint="eastAsia" w:ascii="楷体_GB2312" w:eastAsia="楷体_GB2312" w:cs="仿宋_GB2312"/>
          <w:bCs/>
          <w:color w:val="auto"/>
          <w:sz w:val="44"/>
          <w:szCs w:val="44"/>
          <w:lang w:eastAsia="zh-CN"/>
        </w:rPr>
        <w:t>二〇二四年七月</w:t>
      </w:r>
    </w:p>
    <w:p w14:paraId="64F9A4DB">
      <w:pPr>
        <w:pStyle w:val="50"/>
        <w:spacing w:before="0" w:line="360" w:lineRule="auto"/>
        <w:ind w:firstLine="560"/>
        <w:jc w:val="center"/>
        <w:rPr>
          <w:rFonts w:hint="eastAsia" w:ascii="Arial" w:hAnsi="Arial" w:eastAsia="仿宋" w:cs="Arial"/>
          <w:b w:val="0"/>
          <w:bCs w:val="0"/>
          <w:snapToGrid w:val="0"/>
          <w:color w:val="auto"/>
          <w:sz w:val="32"/>
          <w:szCs w:val="21"/>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29" w:right="1452" w:bottom="1786" w:left="1542" w:header="851" w:footer="992" w:gutter="0"/>
          <w:pgBorders>
            <w:top w:val="none" w:sz="0" w:space="0"/>
            <w:left w:val="none" w:sz="0" w:space="0"/>
            <w:bottom w:val="none" w:sz="0" w:space="0"/>
            <w:right w:val="none" w:sz="0" w:space="0"/>
          </w:pgBorders>
          <w:pgNumType w:start="0"/>
          <w:cols w:space="425" w:num="1"/>
          <w:titlePg/>
          <w:docGrid w:type="lines" w:linePitch="381" w:charSpace="0"/>
        </w:sectPr>
      </w:pPr>
    </w:p>
    <w:p w14:paraId="37CAF8B3">
      <w:pPr>
        <w:pStyle w:val="50"/>
        <w:spacing w:before="0" w:line="360" w:lineRule="auto"/>
        <w:ind w:firstLine="560"/>
        <w:jc w:val="center"/>
        <w:rPr>
          <w:rFonts w:ascii="Arial" w:hAnsi="Arial" w:eastAsia="仿宋" w:cs="Arial"/>
          <w:b w:val="0"/>
          <w:bCs w:val="0"/>
          <w:snapToGrid w:val="0"/>
          <w:color w:val="auto"/>
          <w:sz w:val="32"/>
          <w:szCs w:val="21"/>
          <w:lang w:val="zh-CN"/>
        </w:rPr>
      </w:pPr>
      <w:r>
        <w:rPr>
          <w:rFonts w:hint="eastAsia" w:ascii="Arial" w:hAnsi="Arial" w:eastAsia="仿宋" w:cs="Arial"/>
          <w:b w:val="0"/>
          <w:bCs w:val="0"/>
          <w:snapToGrid w:val="0"/>
          <w:color w:val="auto"/>
          <w:sz w:val="32"/>
          <w:szCs w:val="21"/>
          <w:lang w:val="zh-CN"/>
        </w:rPr>
        <w:t>目  录</w:t>
      </w:r>
    </w:p>
    <w:sdt>
      <w:sdtPr>
        <w:rPr>
          <w:rFonts w:ascii="Arial" w:hAnsi="Arial" w:eastAsia="仿宋" w:cs="Arial"/>
          <w:b w:val="0"/>
          <w:bCs w:val="0"/>
          <w:snapToGrid w:val="0"/>
          <w:color w:val="auto"/>
          <w:szCs w:val="21"/>
          <w:lang w:val="zh-CN" w:eastAsia="en-US"/>
        </w:rPr>
        <w:id w:val="-2135318577"/>
        <w:docPartObj>
          <w:docPartGallery w:val="Table of Contents"/>
          <w:docPartUnique/>
        </w:docPartObj>
      </w:sdtPr>
      <w:sdtEndPr>
        <w:rPr>
          <w:rFonts w:ascii="Arial" w:hAnsi="Arial" w:eastAsia="仿宋" w:cs="Arial"/>
          <w:b w:val="0"/>
          <w:bCs w:val="0"/>
          <w:snapToGrid w:val="0"/>
          <w:color w:val="auto"/>
          <w:szCs w:val="21"/>
          <w:lang w:val="zh-CN" w:eastAsia="en-US"/>
        </w:rPr>
      </w:sdtEndPr>
      <w:sdtContent>
        <w:p w14:paraId="15380FFE">
          <w:pPr>
            <w:pStyle w:val="50"/>
            <w:pageBreakBefore w:val="0"/>
            <w:widowControl/>
            <w:wordWrap/>
            <w:overflowPunct/>
            <w:topLinePunct w:val="0"/>
            <w:bidi w:val="0"/>
            <w:spacing w:before="0" w:line="240" w:lineRule="auto"/>
            <w:ind w:left="0" w:leftChars="0" w:firstLine="560" w:firstLineChars="200"/>
            <w:jc w:val="both"/>
            <w:rPr>
              <w:rFonts w:hint="eastAsia" w:ascii="仿宋" w:hAnsi="仿宋" w:eastAsia="仿宋" w:cs="仿宋"/>
              <w:color w:val="auto"/>
            </w:rPr>
          </w:pPr>
        </w:p>
        <w:p w14:paraId="1E5227CE">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color w:val="auto"/>
            </w:rPr>
            <w:fldChar w:fldCharType="begin"/>
          </w:r>
          <w:r>
            <w:rPr>
              <w:rFonts w:hint="eastAsia" w:ascii="仿宋" w:hAnsi="仿宋" w:eastAsia="仿宋" w:cs="仿宋"/>
              <w:color w:val="auto"/>
            </w:rPr>
            <w:instrText xml:space="preserve"> TOC \o "1-3" \h \z \u </w:instrText>
          </w:r>
          <w:r>
            <w:rPr>
              <w:rFonts w:hint="eastAsia" w:ascii="仿宋" w:hAnsi="仿宋" w:eastAsia="仿宋" w:cs="仿宋"/>
              <w:color w:val="auto"/>
            </w:rPr>
            <w:fldChar w:fldCharType="separate"/>
          </w:r>
          <w:r>
            <w:rPr>
              <w:rFonts w:hint="eastAsia" w:ascii="仿宋" w:hAnsi="仿宋" w:eastAsia="仿宋" w:cs="仿宋"/>
              <w:color w:val="auto"/>
            </w:rPr>
            <w:fldChar w:fldCharType="begin"/>
          </w:r>
          <w:r>
            <w:rPr>
              <w:rFonts w:hint="eastAsia" w:ascii="仿宋" w:hAnsi="仿宋" w:eastAsia="仿宋" w:cs="仿宋"/>
            </w:rPr>
            <w:instrText xml:space="preserve"> HYPERLINK \l _Toc28597 </w:instrText>
          </w:r>
          <w:r>
            <w:rPr>
              <w:rFonts w:hint="eastAsia" w:ascii="仿宋" w:hAnsi="仿宋" w:eastAsia="仿宋" w:cs="仿宋"/>
            </w:rPr>
            <w:fldChar w:fldCharType="separate"/>
          </w:r>
          <w:r>
            <w:rPr>
              <w:rFonts w:hint="eastAsia" w:ascii="仿宋" w:hAnsi="仿宋" w:eastAsia="仿宋" w:cs="仿宋"/>
            </w:rPr>
            <w:t>一、专业名称及代码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_Toc28597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color w:val="auto"/>
            </w:rPr>
            <w:fldChar w:fldCharType="end"/>
          </w:r>
        </w:p>
        <w:p w14:paraId="1DEE6D70">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_Toc27223 </w:instrText>
          </w:r>
          <w:r>
            <w:rPr>
              <w:rFonts w:hint="eastAsia" w:ascii="仿宋" w:hAnsi="仿宋" w:eastAsia="仿宋" w:cs="仿宋"/>
              <w:bCs/>
              <w:lang w:val="zh-CN"/>
            </w:rPr>
            <w:fldChar w:fldCharType="separate"/>
          </w:r>
          <w:r>
            <w:rPr>
              <w:rFonts w:hint="eastAsia" w:ascii="仿宋" w:hAnsi="仿宋" w:eastAsia="仿宋" w:cs="仿宋"/>
            </w:rPr>
            <w:t>二、入学</w:t>
          </w:r>
          <w:r>
            <w:rPr>
              <w:rFonts w:hint="eastAsia" w:ascii="仿宋" w:hAnsi="仿宋" w:eastAsia="仿宋" w:cs="仿宋"/>
              <w:lang w:val="en-US" w:eastAsia="zh-CN"/>
            </w:rPr>
            <w:t>基本</w:t>
          </w:r>
          <w:r>
            <w:rPr>
              <w:rFonts w:hint="eastAsia" w:ascii="仿宋" w:hAnsi="仿宋" w:eastAsia="仿宋" w:cs="仿宋"/>
            </w:rPr>
            <w:t>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_Toc27223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1F90211C">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_Toc27618 </w:instrText>
          </w:r>
          <w:r>
            <w:rPr>
              <w:rFonts w:hint="eastAsia" w:ascii="仿宋" w:hAnsi="仿宋" w:eastAsia="仿宋" w:cs="仿宋"/>
              <w:bCs/>
              <w:lang w:val="zh-CN"/>
            </w:rPr>
            <w:fldChar w:fldCharType="separate"/>
          </w:r>
          <w:r>
            <w:rPr>
              <w:rFonts w:hint="eastAsia" w:ascii="仿宋" w:hAnsi="仿宋" w:eastAsia="仿宋" w:cs="仿宋"/>
            </w:rPr>
            <w:t>三、</w:t>
          </w:r>
          <w:r>
            <w:rPr>
              <w:rFonts w:hint="eastAsia" w:ascii="仿宋" w:hAnsi="仿宋" w:eastAsia="仿宋" w:cs="仿宋"/>
              <w:lang w:val="en-US" w:eastAsia="zh-CN"/>
            </w:rPr>
            <w:t>基本</w:t>
          </w:r>
          <w:r>
            <w:rPr>
              <w:rFonts w:hint="eastAsia" w:ascii="仿宋" w:hAnsi="仿宋" w:eastAsia="仿宋" w:cs="仿宋"/>
            </w:rPr>
            <w:t>修业年限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_Toc27618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6CA27368">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_Toc7198 </w:instrText>
          </w:r>
          <w:r>
            <w:rPr>
              <w:rFonts w:hint="eastAsia" w:ascii="仿宋" w:hAnsi="仿宋" w:eastAsia="仿宋" w:cs="仿宋"/>
              <w:bCs/>
              <w:lang w:val="zh-CN"/>
            </w:rPr>
            <w:fldChar w:fldCharType="separate"/>
          </w:r>
          <w:r>
            <w:rPr>
              <w:rFonts w:hint="eastAsia" w:ascii="仿宋" w:hAnsi="仿宋" w:eastAsia="仿宋" w:cs="仿宋"/>
            </w:rPr>
            <w:t>四、职业面向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_Toc7198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075B806B">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_Toc4416 </w:instrText>
          </w:r>
          <w:r>
            <w:rPr>
              <w:rFonts w:hint="eastAsia" w:ascii="仿宋" w:hAnsi="仿宋" w:eastAsia="仿宋" w:cs="仿宋"/>
              <w:bCs/>
              <w:lang w:val="zh-CN"/>
            </w:rPr>
            <w:fldChar w:fldCharType="separate"/>
          </w:r>
          <w:r>
            <w:rPr>
              <w:rFonts w:hint="eastAsia" w:ascii="仿宋" w:hAnsi="仿宋" w:eastAsia="仿宋" w:cs="仿宋"/>
              <w:lang w:bidi="ar"/>
            </w:rPr>
            <w:t>五、培养目标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_Toc4416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64658190">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_Toc29452 </w:instrText>
          </w:r>
          <w:r>
            <w:rPr>
              <w:rFonts w:hint="eastAsia" w:ascii="仿宋" w:hAnsi="仿宋" w:eastAsia="仿宋" w:cs="仿宋"/>
              <w:bCs/>
              <w:lang w:val="zh-CN"/>
            </w:rPr>
            <w:fldChar w:fldCharType="separate"/>
          </w:r>
          <w:r>
            <w:rPr>
              <w:rFonts w:hint="eastAsia" w:ascii="仿宋" w:hAnsi="仿宋" w:eastAsia="仿宋" w:cs="仿宋"/>
              <w:lang w:val="en-US" w:eastAsia="zh-CN" w:bidi="ar"/>
            </w:rPr>
            <w:t>六</w:t>
          </w:r>
          <w:r>
            <w:rPr>
              <w:rFonts w:hint="eastAsia" w:ascii="仿宋" w:hAnsi="仿宋" w:eastAsia="仿宋" w:cs="仿宋"/>
              <w:lang w:bidi="ar"/>
            </w:rPr>
            <w:t>、培养</w:t>
          </w:r>
          <w:r>
            <w:rPr>
              <w:rFonts w:hint="eastAsia" w:ascii="仿宋" w:hAnsi="仿宋" w:eastAsia="仿宋" w:cs="仿宋"/>
              <w:lang w:val="en-US" w:eastAsia="zh-CN" w:bidi="ar"/>
            </w:rPr>
            <w:t>规格</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_Toc29452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1964F8A8">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_Toc20996 </w:instrText>
          </w:r>
          <w:r>
            <w:rPr>
              <w:rFonts w:hint="eastAsia" w:ascii="仿宋" w:hAnsi="仿宋" w:eastAsia="仿宋" w:cs="仿宋"/>
              <w:bCs/>
              <w:lang w:val="zh-CN"/>
            </w:rPr>
            <w:fldChar w:fldCharType="separate"/>
          </w:r>
          <w:r>
            <w:rPr>
              <w:rFonts w:hint="eastAsia" w:ascii="仿宋" w:hAnsi="仿宋" w:eastAsia="仿宋" w:cs="仿宋"/>
              <w:bCs/>
              <w:lang w:val="en-US" w:eastAsia="zh-CN"/>
            </w:rPr>
            <w:t>（一）职业素养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_Toc20996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2F4EACB9">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_Toc4150 </w:instrText>
          </w:r>
          <w:r>
            <w:rPr>
              <w:rFonts w:hint="eastAsia" w:ascii="仿宋" w:hAnsi="仿宋" w:eastAsia="仿宋" w:cs="仿宋"/>
              <w:bCs/>
              <w:lang w:val="zh-CN"/>
            </w:rPr>
            <w:fldChar w:fldCharType="separate"/>
          </w:r>
          <w:r>
            <w:rPr>
              <w:rFonts w:hint="eastAsia" w:ascii="仿宋" w:hAnsi="仿宋" w:eastAsia="仿宋" w:cs="仿宋"/>
              <w:bCs/>
              <w:lang w:val="en-US" w:eastAsia="zh-CN"/>
            </w:rPr>
            <w:t>（二）专业知识和技能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_Toc4150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397F2735">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_Toc19391 </w:instrText>
          </w:r>
          <w:r>
            <w:rPr>
              <w:rFonts w:hint="eastAsia" w:ascii="仿宋" w:hAnsi="仿宋" w:eastAsia="仿宋" w:cs="仿宋"/>
              <w:bCs/>
              <w:lang w:val="zh-CN"/>
            </w:rPr>
            <w:fldChar w:fldCharType="separate"/>
          </w:r>
          <w:r>
            <w:rPr>
              <w:rFonts w:hint="eastAsia" w:ascii="仿宋" w:hAnsi="仿宋" w:eastAsia="仿宋" w:cs="仿宋"/>
              <w:bCs/>
              <w:lang w:val="en-US" w:eastAsia="zh-CN"/>
            </w:rPr>
            <w:t>（三）职业能力</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_Toc19391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10415BB4">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_Toc24695 </w:instrText>
          </w:r>
          <w:r>
            <w:rPr>
              <w:rFonts w:hint="eastAsia" w:ascii="仿宋" w:hAnsi="仿宋" w:eastAsia="仿宋" w:cs="仿宋"/>
              <w:bCs/>
              <w:lang w:val="zh-CN"/>
            </w:rPr>
            <w:fldChar w:fldCharType="separate"/>
          </w:r>
          <w:r>
            <w:rPr>
              <w:rFonts w:hint="eastAsia" w:ascii="仿宋" w:hAnsi="仿宋" w:eastAsia="仿宋" w:cs="仿宋"/>
              <w:lang w:bidi="ar"/>
            </w:rPr>
            <w:t>七、 课程设置及要求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_Toc24695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0344A2C0">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_Toc3908 </w:instrText>
          </w:r>
          <w:r>
            <w:rPr>
              <w:rFonts w:hint="eastAsia" w:ascii="仿宋" w:hAnsi="仿宋" w:eastAsia="仿宋" w:cs="仿宋"/>
              <w:bCs/>
              <w:lang w:val="zh-CN"/>
            </w:rPr>
            <w:fldChar w:fldCharType="separate"/>
          </w:r>
          <w:r>
            <w:rPr>
              <w:rFonts w:hint="eastAsia" w:ascii="仿宋" w:hAnsi="仿宋" w:eastAsia="仿宋" w:cs="仿宋"/>
              <w:bCs/>
              <w:lang w:val="en-US" w:eastAsia="zh-CN"/>
            </w:rPr>
            <w:t>（一）职业能力分析与课程设置思路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_Toc3908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3637BE2C">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_Toc13105 </w:instrText>
          </w:r>
          <w:r>
            <w:rPr>
              <w:rFonts w:hint="eastAsia" w:ascii="仿宋" w:hAnsi="仿宋" w:eastAsia="仿宋" w:cs="仿宋"/>
              <w:bCs/>
              <w:lang w:val="zh-CN"/>
            </w:rPr>
            <w:fldChar w:fldCharType="separate"/>
          </w:r>
          <w:r>
            <w:rPr>
              <w:rFonts w:hint="eastAsia" w:ascii="仿宋" w:hAnsi="仿宋" w:eastAsia="仿宋" w:cs="仿宋"/>
              <w:bCs/>
              <w:lang w:val="en-US" w:eastAsia="zh-CN"/>
            </w:rPr>
            <w:t>（二）课程设置及要求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_Toc13105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0A14A10E">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_Toc28999 </w:instrText>
          </w:r>
          <w:r>
            <w:rPr>
              <w:rFonts w:hint="eastAsia" w:ascii="仿宋" w:hAnsi="仿宋" w:eastAsia="仿宋" w:cs="仿宋"/>
              <w:bCs/>
              <w:lang w:val="zh-CN"/>
            </w:rPr>
            <w:fldChar w:fldCharType="separate"/>
          </w:r>
          <w:r>
            <w:rPr>
              <w:rFonts w:hint="eastAsia" w:ascii="仿宋" w:hAnsi="仿宋" w:eastAsia="仿宋" w:cs="仿宋"/>
              <w:lang w:val="en-US" w:eastAsia="zh-CN" w:bidi="ar"/>
            </w:rPr>
            <w:t>八</w:t>
          </w:r>
          <w:r>
            <w:rPr>
              <w:rFonts w:hint="eastAsia" w:ascii="仿宋" w:hAnsi="仿宋" w:eastAsia="仿宋" w:cs="仿宋"/>
              <w:lang w:bidi="ar"/>
            </w:rPr>
            <w:t>、课程思政教学体系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_Toc28999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359D5D49">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_Toc12998 </w:instrText>
          </w:r>
          <w:r>
            <w:rPr>
              <w:rFonts w:hint="eastAsia" w:ascii="仿宋" w:hAnsi="仿宋" w:eastAsia="仿宋" w:cs="仿宋"/>
              <w:bCs/>
              <w:lang w:val="zh-CN"/>
            </w:rPr>
            <w:fldChar w:fldCharType="separate"/>
          </w:r>
          <w:r>
            <w:rPr>
              <w:rFonts w:hint="eastAsia" w:ascii="仿宋" w:hAnsi="仿宋" w:eastAsia="仿宋" w:cs="仿宋"/>
              <w:bCs/>
              <w:lang w:bidi="ar"/>
            </w:rPr>
            <w:t>（一）课程思政目标要求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_Toc12998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28D01C3B">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_Toc15158 </w:instrText>
          </w:r>
          <w:r>
            <w:rPr>
              <w:rFonts w:hint="eastAsia" w:ascii="仿宋" w:hAnsi="仿宋" w:eastAsia="仿宋" w:cs="仿宋"/>
              <w:bCs/>
              <w:lang w:val="zh-CN"/>
            </w:rPr>
            <w:fldChar w:fldCharType="separate"/>
          </w:r>
          <w:r>
            <w:rPr>
              <w:rFonts w:hint="eastAsia" w:ascii="仿宋" w:hAnsi="仿宋" w:eastAsia="仿宋" w:cs="仿宋"/>
              <w:bCs/>
              <w:lang w:bidi="ar"/>
            </w:rPr>
            <w:t>（二）课程思政体系建设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_Toc15158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2147BD6E">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_Toc17421 </w:instrText>
          </w:r>
          <w:r>
            <w:rPr>
              <w:rFonts w:hint="eastAsia" w:ascii="仿宋" w:hAnsi="仿宋" w:eastAsia="仿宋" w:cs="仿宋"/>
              <w:bCs/>
              <w:lang w:val="zh-CN"/>
            </w:rPr>
            <w:fldChar w:fldCharType="separate"/>
          </w:r>
          <w:r>
            <w:rPr>
              <w:rFonts w:hint="eastAsia" w:ascii="仿宋" w:hAnsi="仿宋" w:eastAsia="仿宋" w:cs="仿宋"/>
              <w:bCs/>
              <w:lang w:val="en-US" w:eastAsia="zh-CN" w:bidi="ar"/>
            </w:rPr>
            <w:t>（三）课程思政建设与实施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_Toc17421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0270EF92">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_Toc26691 </w:instrText>
          </w:r>
          <w:r>
            <w:rPr>
              <w:rFonts w:hint="eastAsia" w:ascii="仿宋" w:hAnsi="仿宋" w:eastAsia="仿宋" w:cs="仿宋"/>
              <w:bCs/>
              <w:lang w:val="zh-CN"/>
            </w:rPr>
            <w:fldChar w:fldCharType="separate"/>
          </w:r>
          <w:r>
            <w:rPr>
              <w:rFonts w:hint="eastAsia" w:ascii="仿宋" w:hAnsi="仿宋" w:eastAsia="仿宋" w:cs="仿宋"/>
              <w:lang w:val="en-US" w:eastAsia="zh-CN" w:bidi="ar"/>
            </w:rPr>
            <w:t>九</w:t>
          </w:r>
          <w:r>
            <w:rPr>
              <w:rFonts w:hint="eastAsia" w:ascii="仿宋" w:hAnsi="仿宋" w:eastAsia="仿宋" w:cs="仿宋"/>
              <w:lang w:bidi="ar"/>
            </w:rPr>
            <w:t>、教学进程总体安排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_Toc26691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2E77E882">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_Toc4067 </w:instrText>
          </w:r>
          <w:r>
            <w:rPr>
              <w:rFonts w:hint="eastAsia" w:ascii="仿宋" w:hAnsi="仿宋" w:eastAsia="仿宋" w:cs="仿宋"/>
              <w:bCs/>
              <w:lang w:val="zh-CN"/>
            </w:rPr>
            <w:fldChar w:fldCharType="separate"/>
          </w:r>
          <w:r>
            <w:rPr>
              <w:rFonts w:hint="eastAsia" w:ascii="仿宋" w:hAnsi="仿宋" w:eastAsia="仿宋" w:cs="仿宋"/>
              <w:bCs/>
            </w:rPr>
            <w:t>（一）教学时间安排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_Toc4067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6096FA8C">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_Toc10983 </w:instrText>
          </w:r>
          <w:r>
            <w:rPr>
              <w:rFonts w:hint="eastAsia" w:ascii="仿宋" w:hAnsi="仿宋" w:eastAsia="仿宋" w:cs="仿宋"/>
              <w:bCs/>
              <w:lang w:val="zh-CN"/>
            </w:rPr>
            <w:fldChar w:fldCharType="separate"/>
          </w:r>
          <w:r>
            <w:rPr>
              <w:rFonts w:hint="eastAsia" w:ascii="仿宋" w:hAnsi="仿宋" w:eastAsia="仿宋" w:cs="仿宋"/>
              <w:bCs/>
            </w:rPr>
            <w:t>（二）授课计划安排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_Toc10983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7ECC301D">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_Toc30752 </w:instrText>
          </w:r>
          <w:r>
            <w:rPr>
              <w:rFonts w:hint="eastAsia" w:ascii="仿宋" w:hAnsi="仿宋" w:eastAsia="仿宋" w:cs="仿宋"/>
              <w:bCs/>
              <w:lang w:val="zh-CN"/>
            </w:rPr>
            <w:fldChar w:fldCharType="separate"/>
          </w:r>
          <w:r>
            <w:rPr>
              <w:rFonts w:hint="eastAsia" w:ascii="仿宋" w:hAnsi="仿宋" w:eastAsia="仿宋" w:cs="仿宋"/>
              <w:lang w:val="en-US" w:eastAsia="zh-CN"/>
            </w:rPr>
            <w:t>十</w:t>
          </w:r>
          <w:r>
            <w:rPr>
              <w:rFonts w:hint="eastAsia" w:ascii="仿宋" w:hAnsi="仿宋" w:eastAsia="仿宋" w:cs="仿宋"/>
            </w:rPr>
            <w:t>、</w:t>
          </w:r>
          <w:r>
            <w:rPr>
              <w:rFonts w:hint="eastAsia" w:ascii="仿宋" w:hAnsi="仿宋" w:eastAsia="仿宋" w:cs="仿宋"/>
              <w:lang w:val="en-US" w:eastAsia="zh-CN"/>
            </w:rPr>
            <w:t>师资队伍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_Toc30752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228F6CF9">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_Toc31194 </w:instrText>
          </w:r>
          <w:r>
            <w:rPr>
              <w:rFonts w:hint="eastAsia" w:ascii="仿宋" w:hAnsi="仿宋" w:eastAsia="仿宋" w:cs="仿宋"/>
              <w:bCs/>
              <w:lang w:val="zh-CN"/>
            </w:rPr>
            <w:fldChar w:fldCharType="separate"/>
          </w:r>
          <w:r>
            <w:rPr>
              <w:rFonts w:hint="eastAsia" w:ascii="仿宋" w:hAnsi="仿宋" w:eastAsia="仿宋" w:cs="仿宋"/>
              <w:bCs/>
            </w:rPr>
            <w:t>（一）</w:t>
          </w:r>
          <w:r>
            <w:rPr>
              <w:rFonts w:hint="eastAsia" w:ascii="仿宋" w:hAnsi="仿宋" w:eastAsia="仿宋" w:cs="仿宋"/>
              <w:bCs/>
              <w:snapToGrid/>
              <w:lang w:eastAsia="zh-CN"/>
            </w:rPr>
            <w:t>队伍结构</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_Toc31194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7169244D">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_Toc11243 </w:instrText>
          </w:r>
          <w:r>
            <w:rPr>
              <w:rFonts w:hint="eastAsia" w:ascii="仿宋" w:hAnsi="仿宋" w:eastAsia="仿宋" w:cs="仿宋"/>
              <w:bCs/>
              <w:lang w:val="zh-CN"/>
            </w:rPr>
            <w:fldChar w:fldCharType="separate"/>
          </w:r>
          <w:r>
            <w:rPr>
              <w:rFonts w:hint="eastAsia" w:ascii="仿宋" w:hAnsi="仿宋" w:eastAsia="仿宋" w:cs="仿宋"/>
              <w:bCs/>
            </w:rPr>
            <w:t>（</w:t>
          </w:r>
          <w:r>
            <w:rPr>
              <w:rFonts w:hint="eastAsia" w:ascii="仿宋" w:hAnsi="仿宋" w:eastAsia="仿宋" w:cs="仿宋"/>
              <w:bCs/>
              <w:lang w:val="en-US" w:eastAsia="zh-CN"/>
            </w:rPr>
            <w:t>二</w:t>
          </w:r>
          <w:r>
            <w:rPr>
              <w:rFonts w:hint="eastAsia" w:ascii="仿宋" w:hAnsi="仿宋" w:eastAsia="仿宋" w:cs="仿宋"/>
              <w:bCs/>
            </w:rPr>
            <w:t>）</w:t>
          </w:r>
          <w:r>
            <w:rPr>
              <w:rFonts w:hint="eastAsia" w:ascii="仿宋" w:hAnsi="仿宋" w:eastAsia="仿宋" w:cs="仿宋"/>
              <w:bCs/>
              <w:lang w:val="en-US" w:eastAsia="zh-CN"/>
            </w:rPr>
            <w:t>专业带头人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_Toc11243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4AF49AA2">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_Toc21934 </w:instrText>
          </w:r>
          <w:r>
            <w:rPr>
              <w:rFonts w:hint="eastAsia" w:ascii="仿宋" w:hAnsi="仿宋" w:eastAsia="仿宋" w:cs="仿宋"/>
              <w:bCs/>
              <w:lang w:val="zh-CN"/>
            </w:rPr>
            <w:fldChar w:fldCharType="separate"/>
          </w:r>
          <w:r>
            <w:rPr>
              <w:rFonts w:hint="eastAsia" w:ascii="仿宋" w:hAnsi="仿宋" w:eastAsia="仿宋" w:cs="仿宋"/>
              <w:bCs/>
              <w:lang w:val="en-US" w:eastAsia="zh-CN"/>
            </w:rPr>
            <w:t>（三）专任教师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_Toc21934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27EDF37D">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_Toc10095 </w:instrText>
          </w:r>
          <w:r>
            <w:rPr>
              <w:rFonts w:hint="eastAsia" w:ascii="仿宋" w:hAnsi="仿宋" w:eastAsia="仿宋" w:cs="仿宋"/>
              <w:bCs/>
              <w:lang w:val="zh-CN"/>
            </w:rPr>
            <w:fldChar w:fldCharType="separate"/>
          </w:r>
          <w:r>
            <w:rPr>
              <w:rFonts w:hint="eastAsia" w:ascii="仿宋" w:hAnsi="仿宋" w:eastAsia="仿宋" w:cs="仿宋"/>
              <w:bCs/>
              <w:lang w:val="en-US" w:eastAsia="zh-CN"/>
            </w:rPr>
            <w:t>（四）兼职教师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_Toc10095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067472CD">
          <w:pPr>
            <w:pStyle w:val="13"/>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ind w:firstLine="1120" w:firstLineChars="400"/>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_Toc22587 </w:instrText>
          </w:r>
          <w:r>
            <w:rPr>
              <w:rFonts w:hint="eastAsia" w:ascii="仿宋" w:hAnsi="仿宋" w:eastAsia="仿宋" w:cs="仿宋"/>
              <w:bCs/>
              <w:lang w:val="zh-CN"/>
            </w:rPr>
            <w:fldChar w:fldCharType="separate"/>
          </w:r>
          <w:r>
            <w:rPr>
              <w:rFonts w:hint="eastAsia" w:ascii="仿宋" w:hAnsi="仿宋" w:eastAsia="仿宋" w:cs="仿宋"/>
              <w:lang w:val="en-US" w:eastAsia="zh-CN"/>
            </w:rPr>
            <w:t>十一</w:t>
          </w:r>
          <w:r>
            <w:rPr>
              <w:rFonts w:hint="eastAsia" w:ascii="仿宋" w:hAnsi="仿宋" w:eastAsia="仿宋" w:cs="仿宋"/>
            </w:rPr>
            <w:t>、实施保障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_Toc22587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215786FB">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_Toc23068 </w:instrText>
          </w:r>
          <w:r>
            <w:rPr>
              <w:rFonts w:hint="eastAsia" w:ascii="仿宋" w:hAnsi="仿宋" w:eastAsia="仿宋" w:cs="仿宋"/>
              <w:bCs/>
              <w:lang w:val="zh-CN"/>
            </w:rPr>
            <w:fldChar w:fldCharType="separate"/>
          </w:r>
          <w:r>
            <w:rPr>
              <w:rFonts w:hint="eastAsia" w:ascii="仿宋" w:hAnsi="仿宋" w:eastAsia="仿宋" w:cs="仿宋"/>
              <w:bCs/>
              <w:lang w:val="en-US" w:eastAsia="zh-CN"/>
            </w:rPr>
            <w:t>（一）教学设施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_Toc23068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59772A32">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_Toc17503 </w:instrText>
          </w:r>
          <w:r>
            <w:rPr>
              <w:rFonts w:hint="eastAsia" w:ascii="仿宋" w:hAnsi="仿宋" w:eastAsia="仿宋" w:cs="仿宋"/>
              <w:bCs/>
              <w:lang w:val="zh-CN"/>
            </w:rPr>
            <w:fldChar w:fldCharType="separate"/>
          </w:r>
          <w:r>
            <w:rPr>
              <w:rFonts w:hint="eastAsia" w:ascii="仿宋" w:hAnsi="仿宋" w:eastAsia="仿宋" w:cs="仿宋"/>
              <w:bCs/>
              <w:lang w:val="en-US" w:eastAsia="zh-CN"/>
            </w:rPr>
            <w:t>（二）教学资源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_Toc17503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65F63D70">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_Toc28628 </w:instrText>
          </w:r>
          <w:r>
            <w:rPr>
              <w:rFonts w:hint="eastAsia" w:ascii="仿宋" w:hAnsi="仿宋" w:eastAsia="仿宋" w:cs="仿宋"/>
              <w:bCs/>
              <w:lang w:val="zh-CN"/>
            </w:rPr>
            <w:fldChar w:fldCharType="separate"/>
          </w:r>
          <w:r>
            <w:rPr>
              <w:rFonts w:hint="eastAsia" w:ascii="仿宋" w:hAnsi="仿宋" w:eastAsia="仿宋" w:cs="仿宋"/>
              <w:bCs/>
              <w:lang w:val="en-US" w:eastAsia="zh-CN"/>
            </w:rPr>
            <w:t>（三）教学方法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_Toc28628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62855423">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_Toc16615 </w:instrText>
          </w:r>
          <w:r>
            <w:rPr>
              <w:rFonts w:hint="eastAsia" w:ascii="仿宋" w:hAnsi="仿宋" w:eastAsia="仿宋" w:cs="仿宋"/>
              <w:bCs/>
              <w:lang w:val="zh-CN"/>
            </w:rPr>
            <w:fldChar w:fldCharType="separate"/>
          </w:r>
          <w:r>
            <w:rPr>
              <w:rFonts w:hint="eastAsia" w:ascii="仿宋" w:hAnsi="仿宋" w:eastAsia="仿宋" w:cs="仿宋"/>
              <w:bCs/>
              <w:lang w:val="en-US" w:eastAsia="zh-CN"/>
            </w:rPr>
            <w:t>（四）考核评价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_Toc16615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5779790E">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_Toc23749 </w:instrText>
          </w:r>
          <w:r>
            <w:rPr>
              <w:rFonts w:hint="eastAsia" w:ascii="仿宋" w:hAnsi="仿宋" w:eastAsia="仿宋" w:cs="仿宋"/>
              <w:bCs/>
              <w:lang w:val="zh-CN"/>
            </w:rPr>
            <w:fldChar w:fldCharType="separate"/>
          </w:r>
          <w:r>
            <w:rPr>
              <w:rFonts w:hint="eastAsia" w:ascii="仿宋" w:hAnsi="仿宋" w:eastAsia="仿宋" w:cs="仿宋"/>
            </w:rPr>
            <w:t xml:space="preserve">十二、 </w:t>
          </w:r>
          <w:r>
            <w:rPr>
              <w:rFonts w:hint="eastAsia" w:ascii="仿宋" w:hAnsi="仿宋" w:eastAsia="仿宋" w:cs="仿宋"/>
              <w:lang w:val="en-US" w:eastAsia="zh-CN"/>
            </w:rPr>
            <w:t>质量保障与</w:t>
          </w:r>
          <w:r>
            <w:rPr>
              <w:rFonts w:hint="eastAsia" w:ascii="仿宋" w:hAnsi="仿宋" w:eastAsia="仿宋" w:cs="仿宋"/>
            </w:rPr>
            <w:t>毕业要求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_Toc23749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6E5B7AD2">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_Toc32668 </w:instrText>
          </w:r>
          <w:r>
            <w:rPr>
              <w:rFonts w:hint="eastAsia" w:ascii="仿宋" w:hAnsi="仿宋" w:eastAsia="仿宋" w:cs="仿宋"/>
              <w:bCs/>
              <w:lang w:val="zh-CN"/>
            </w:rPr>
            <w:fldChar w:fldCharType="separate"/>
          </w:r>
          <w:r>
            <w:rPr>
              <w:rFonts w:hint="eastAsia" w:ascii="仿宋" w:hAnsi="仿宋" w:eastAsia="仿宋" w:cs="仿宋"/>
              <w:bCs/>
              <w:lang w:val="en-US" w:eastAsia="zh-CN"/>
            </w:rPr>
            <w:t>（一）质量保障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_Toc32668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68D4EA56">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_Toc2227 </w:instrText>
          </w:r>
          <w:r>
            <w:rPr>
              <w:rFonts w:hint="eastAsia" w:ascii="仿宋" w:hAnsi="仿宋" w:eastAsia="仿宋" w:cs="仿宋"/>
              <w:bCs/>
              <w:lang w:val="zh-CN"/>
            </w:rPr>
            <w:fldChar w:fldCharType="separate"/>
          </w:r>
          <w:r>
            <w:rPr>
              <w:rFonts w:hint="eastAsia" w:ascii="仿宋" w:hAnsi="仿宋" w:eastAsia="仿宋" w:cs="仿宋"/>
              <w:bCs/>
              <w:lang w:val="en-US" w:eastAsia="zh-CN"/>
            </w:rPr>
            <w:t>（二）毕业要求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_Toc2227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1C1C984F">
          <w:pPr>
            <w:pStyle w:val="8"/>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_Toc22979 </w:instrText>
          </w:r>
          <w:r>
            <w:rPr>
              <w:rFonts w:hint="eastAsia" w:ascii="仿宋" w:hAnsi="仿宋" w:eastAsia="仿宋" w:cs="仿宋"/>
              <w:bCs/>
              <w:lang w:val="zh-CN"/>
            </w:rPr>
            <w:fldChar w:fldCharType="separate"/>
          </w:r>
          <w:r>
            <w:rPr>
              <w:rFonts w:hint="eastAsia" w:ascii="仿宋" w:hAnsi="仿宋" w:eastAsia="仿宋" w:cs="仿宋"/>
              <w:lang w:val="en-US" w:eastAsia="zh-CN" w:bidi="ar"/>
            </w:rPr>
            <w:t>2.</w:t>
          </w:r>
          <w:r>
            <w:rPr>
              <w:rFonts w:hint="eastAsia" w:ascii="仿宋" w:hAnsi="仿宋" w:eastAsia="仿宋" w:cs="仿宋"/>
              <w:lang w:val="en-US" w:eastAsia="zh-CN"/>
            </w:rPr>
            <w:t>证书规定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_Toc22979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5723406E">
          <w:pPr>
            <w:pStyle w:val="13"/>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ind w:firstLine="1120" w:firstLineChars="400"/>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_Toc7687 </w:instrText>
          </w:r>
          <w:r>
            <w:rPr>
              <w:rFonts w:hint="eastAsia" w:ascii="仿宋" w:hAnsi="仿宋" w:eastAsia="仿宋" w:cs="仿宋"/>
              <w:bCs/>
              <w:lang w:val="zh-CN"/>
            </w:rPr>
            <w:fldChar w:fldCharType="separate"/>
          </w:r>
          <w:r>
            <w:rPr>
              <w:rFonts w:hint="eastAsia" w:ascii="仿宋" w:hAnsi="仿宋" w:eastAsia="仿宋" w:cs="仿宋"/>
              <w:bCs/>
              <w:kern w:val="44"/>
              <w:szCs w:val="30"/>
              <w:lang w:val="en-US" w:eastAsia="zh-CN" w:bidi="ar-SA"/>
            </w:rPr>
            <w:t>十三、附件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_Toc7687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11FA80A3">
          <w:pPr>
            <w:pStyle w:val="13"/>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ind w:firstLine="1120" w:firstLineChars="400"/>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_Toc30097 </w:instrText>
          </w:r>
          <w:r>
            <w:rPr>
              <w:rFonts w:hint="eastAsia" w:ascii="仿宋" w:hAnsi="仿宋" w:eastAsia="仿宋" w:cs="仿宋"/>
              <w:bCs/>
              <w:lang w:val="zh-CN"/>
            </w:rPr>
            <w:fldChar w:fldCharType="separate"/>
          </w:r>
          <w:r>
            <w:rPr>
              <w:rFonts w:hint="eastAsia" w:ascii="仿宋" w:hAnsi="仿宋" w:eastAsia="仿宋" w:cs="仿宋"/>
              <w:spacing w:val="-2"/>
              <w:szCs w:val="28"/>
            </w:rPr>
            <w:t>《人才培养方案》评审意见表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_Toc30097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4F4A5E54">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rPr>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_Toc25053 </w:instrText>
          </w:r>
          <w:r>
            <w:rPr>
              <w:rFonts w:hint="eastAsia" w:ascii="仿宋" w:hAnsi="仿宋" w:eastAsia="仿宋" w:cs="仿宋"/>
              <w:bCs/>
              <w:lang w:val="zh-CN"/>
            </w:rPr>
            <w:fldChar w:fldCharType="separate"/>
          </w:r>
          <w:r>
            <w:rPr>
              <w:rFonts w:hint="eastAsia" w:ascii="仿宋" w:hAnsi="仿宋" w:eastAsia="仿宋" w:cs="仿宋"/>
              <w:szCs w:val="36"/>
            </w:rPr>
            <w:t>计算机应用专业</w:t>
          </w:r>
          <w:r>
            <w:rPr>
              <w:rFonts w:hint="eastAsia" w:ascii="仿宋" w:hAnsi="仿宋" w:eastAsia="仿宋" w:cs="仿宋"/>
              <w:bCs/>
              <w:color w:val="auto"/>
              <w:lang w:val="zh-CN"/>
            </w:rPr>
            <w:fldChar w:fldCharType="end"/>
          </w: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_Toc25707 </w:instrText>
          </w:r>
          <w:r>
            <w:rPr>
              <w:rFonts w:hint="eastAsia" w:ascii="仿宋" w:hAnsi="仿宋" w:eastAsia="仿宋" w:cs="仿宋"/>
              <w:bCs/>
              <w:lang w:val="zh-CN"/>
            </w:rPr>
            <w:fldChar w:fldCharType="separate"/>
          </w:r>
          <w:r>
            <w:rPr>
              <w:rFonts w:hint="eastAsia" w:ascii="仿宋" w:hAnsi="仿宋" w:eastAsia="仿宋" w:cs="仿宋"/>
              <w:szCs w:val="36"/>
            </w:rPr>
            <w:t>人才培养调研报告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_Toc25707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1BAEC21C">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420" w:lineRule="exact"/>
            <w:textAlignment w:val="baseline"/>
          </w:pPr>
          <w:r>
            <w:rPr>
              <w:rFonts w:hint="eastAsia" w:ascii="仿宋" w:hAnsi="仿宋" w:eastAsia="仿宋" w:cs="仿宋"/>
              <w:bCs/>
              <w:color w:val="auto"/>
              <w:lang w:val="zh-CN"/>
            </w:rPr>
            <w:fldChar w:fldCharType="begin"/>
          </w:r>
          <w:r>
            <w:rPr>
              <w:rFonts w:hint="eastAsia" w:ascii="仿宋" w:hAnsi="仿宋" w:eastAsia="仿宋" w:cs="仿宋"/>
              <w:bCs/>
              <w:lang w:val="zh-CN"/>
            </w:rPr>
            <w:instrText xml:space="preserve"> HYPERLINK \l _Toc26077 </w:instrText>
          </w:r>
          <w:r>
            <w:rPr>
              <w:rFonts w:hint="eastAsia" w:ascii="仿宋" w:hAnsi="仿宋" w:eastAsia="仿宋" w:cs="仿宋"/>
              <w:bCs/>
              <w:lang w:val="zh-CN"/>
            </w:rPr>
            <w:fldChar w:fldCharType="separate"/>
          </w:r>
          <w:r>
            <w:rPr>
              <w:rFonts w:hint="eastAsia" w:ascii="仿宋" w:hAnsi="仿宋" w:eastAsia="仿宋" w:cs="仿宋"/>
              <w:szCs w:val="36"/>
            </w:rPr>
            <w:t>计算机应用专业建设指导委员会名单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_Toc26077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bCs/>
              <w:color w:val="auto"/>
              <w:lang w:val="zh-CN"/>
            </w:rPr>
            <w:fldChar w:fldCharType="end"/>
          </w:r>
        </w:p>
        <w:p w14:paraId="7688A204">
          <w:pPr>
            <w:pStyle w:val="15"/>
            <w:keepNext w:val="0"/>
            <w:keepLines w:val="0"/>
            <w:pageBreakBefore w:val="0"/>
            <w:widowControl/>
            <w:tabs>
              <w:tab w:val="right" w:leader="dot" w:pos="8912"/>
            </w:tabs>
            <w:kinsoku w:val="0"/>
            <w:wordWrap/>
            <w:overflowPunct/>
            <w:topLinePunct w:val="0"/>
            <w:autoSpaceDE w:val="0"/>
            <w:autoSpaceDN w:val="0"/>
            <w:bidi w:val="0"/>
            <w:adjustRightInd w:val="0"/>
            <w:snapToGrid w:val="0"/>
            <w:spacing w:line="360" w:lineRule="exact"/>
            <w:textAlignment w:val="baseline"/>
            <w:rPr>
              <w:color w:val="auto"/>
            </w:rPr>
          </w:pPr>
          <w:r>
            <w:rPr>
              <w:rFonts w:hint="eastAsia" w:ascii="仿宋" w:hAnsi="仿宋" w:eastAsia="仿宋" w:cs="仿宋"/>
              <w:bCs/>
              <w:color w:val="auto"/>
              <w:lang w:val="zh-CN"/>
            </w:rPr>
            <w:fldChar w:fldCharType="end"/>
          </w:r>
        </w:p>
      </w:sdtContent>
    </w:sdt>
    <w:p w14:paraId="7ACF2EDD">
      <w:pPr>
        <w:kinsoku/>
        <w:autoSpaceDE/>
        <w:autoSpaceDN/>
        <w:adjustRightInd/>
        <w:snapToGrid/>
        <w:ind w:firstLine="0" w:firstLineChars="0"/>
        <w:textAlignment w:val="auto"/>
        <w:rPr>
          <w:rFonts w:ascii="黑体" w:hAnsi="宋体" w:eastAsia="黑体" w:cs="黑体"/>
          <w:snapToGrid/>
          <w:color w:val="auto"/>
          <w:sz w:val="30"/>
          <w:szCs w:val="30"/>
          <w:lang w:eastAsia="zh-CN" w:bidi="ar"/>
        </w:rPr>
      </w:pPr>
    </w:p>
    <w:p w14:paraId="0B2B2E1E">
      <w:pPr>
        <w:pStyle w:val="4"/>
        <w:rPr>
          <w:rFonts w:hint="eastAsia"/>
        </w:rPr>
        <w:sectPr>
          <w:footerReference r:id="rId12" w:type="first"/>
          <w:footerReference r:id="rId11" w:type="default"/>
          <w:pgSz w:w="11906" w:h="16838"/>
          <w:pgMar w:top="1429" w:right="1452" w:bottom="1786" w:left="1542" w:header="851" w:footer="992" w:gutter="0"/>
          <w:pgBorders>
            <w:top w:val="none" w:sz="0" w:space="0"/>
            <w:left w:val="none" w:sz="0" w:space="0"/>
            <w:bottom w:val="none" w:sz="0" w:space="0"/>
            <w:right w:val="none" w:sz="0" w:space="0"/>
          </w:pgBorders>
          <w:pgNumType w:start="0"/>
          <w:cols w:space="425" w:num="1"/>
          <w:titlePg/>
          <w:docGrid w:type="lines" w:linePitch="381" w:charSpace="0"/>
        </w:sectPr>
      </w:pPr>
    </w:p>
    <w:p w14:paraId="0D6B91A7">
      <w:pPr>
        <w:pStyle w:val="4"/>
      </w:pPr>
      <w:bookmarkStart w:id="0" w:name="_Toc28597"/>
      <w:r>
        <w:rPr>
          <w:rFonts w:hint="eastAsia"/>
        </w:rPr>
        <w:t>一、专业名称及代码</w:t>
      </w:r>
      <w:bookmarkEnd w:id="0"/>
    </w:p>
    <w:p w14:paraId="6CB3CB40">
      <w:pPr>
        <w:widowControl w:val="0"/>
        <w:kinsoku/>
        <w:autoSpaceDE/>
        <w:autoSpaceDN/>
        <w:adjustRightInd/>
        <w:snapToGrid/>
        <w:ind w:firstLine="560"/>
        <w:textAlignment w:val="auto"/>
        <w:rPr>
          <w:rFonts w:ascii="楷体_GB2312" w:hAnsi="楷体_GB2312" w:cs="Times New Roman"/>
          <w:snapToGrid/>
          <w:color w:val="auto"/>
          <w:kern w:val="2"/>
          <w:szCs w:val="31"/>
          <w:lang w:eastAsia="zh-CN"/>
        </w:rPr>
      </w:pPr>
      <w:r>
        <w:rPr>
          <w:rFonts w:ascii="楷体_GB2312" w:hAnsi="楷体_GB2312" w:cs="Times New Roman"/>
          <w:snapToGrid/>
          <w:color w:val="auto"/>
          <w:kern w:val="2"/>
          <w:szCs w:val="31"/>
          <w:lang w:eastAsia="zh-CN"/>
        </w:rPr>
        <w:t>1．专业名称：</w:t>
      </w:r>
      <w:r>
        <w:rPr>
          <w:rFonts w:hint="eastAsia" w:ascii="楷体_GB2312" w:hAnsi="楷体_GB2312" w:cs="Times New Roman"/>
          <w:snapToGrid/>
          <w:color w:val="auto"/>
          <w:kern w:val="2"/>
          <w:szCs w:val="31"/>
          <w:lang w:eastAsia="zh-CN"/>
        </w:rPr>
        <w:t>计算机应用</w:t>
      </w:r>
    </w:p>
    <w:p w14:paraId="4218631A">
      <w:pPr>
        <w:widowControl w:val="0"/>
        <w:kinsoku/>
        <w:autoSpaceDE/>
        <w:autoSpaceDN/>
        <w:adjustRightInd/>
        <w:snapToGrid/>
        <w:ind w:firstLine="560"/>
        <w:textAlignment w:val="auto"/>
        <w:rPr>
          <w:rFonts w:ascii="楷体_GB2312" w:hAnsi="楷体_GB2312" w:cs="Times New Roman"/>
          <w:snapToGrid/>
          <w:color w:val="auto"/>
          <w:kern w:val="2"/>
          <w:szCs w:val="31"/>
          <w:lang w:eastAsia="zh-CN"/>
        </w:rPr>
      </w:pPr>
      <w:r>
        <w:rPr>
          <w:rFonts w:ascii="楷体_GB2312" w:hAnsi="楷体_GB2312" w:cs="Times New Roman"/>
          <w:snapToGrid/>
          <w:color w:val="auto"/>
          <w:kern w:val="2"/>
          <w:szCs w:val="31"/>
          <w:lang w:eastAsia="zh-CN"/>
        </w:rPr>
        <w:t>2．专业代码：710201</w:t>
      </w:r>
    </w:p>
    <w:p w14:paraId="3661DD64">
      <w:pPr>
        <w:pStyle w:val="4"/>
      </w:pPr>
      <w:bookmarkStart w:id="1" w:name="_Toc27223"/>
      <w:r>
        <w:rPr>
          <w:rFonts w:hint="eastAsia"/>
        </w:rPr>
        <w:t>二、入学</w:t>
      </w:r>
      <w:r>
        <w:rPr>
          <w:rFonts w:hint="eastAsia"/>
          <w:lang w:val="en-US" w:eastAsia="zh-CN"/>
        </w:rPr>
        <w:t>基本</w:t>
      </w:r>
      <w:r>
        <w:rPr>
          <w:rFonts w:hint="eastAsia"/>
        </w:rPr>
        <w:t>要求</w:t>
      </w:r>
      <w:bookmarkEnd w:id="1"/>
    </w:p>
    <w:p w14:paraId="1547E68D">
      <w:pPr>
        <w:widowControl w:val="0"/>
        <w:kinsoku/>
        <w:autoSpaceDE/>
        <w:autoSpaceDN/>
        <w:adjustRightInd/>
        <w:snapToGrid/>
        <w:ind w:firstLine="560"/>
        <w:textAlignment w:val="auto"/>
        <w:rPr>
          <w:rFonts w:ascii="仿宋_GB2312" w:hAnsi="仿宋_GB2312" w:eastAsia="仿宋_GB2312" w:cs="仿宋_GB2312"/>
          <w:snapToGrid/>
          <w:color w:val="auto"/>
          <w:kern w:val="2"/>
          <w:szCs w:val="28"/>
          <w:lang w:eastAsia="zh-CN" w:bidi="ar"/>
        </w:rPr>
      </w:pPr>
      <w:r>
        <w:rPr>
          <w:rFonts w:hint="eastAsia" w:ascii="楷体_GB2312" w:hAnsi="楷体_GB2312" w:cs="Times New Roman"/>
          <w:snapToGrid/>
          <w:color w:val="auto"/>
          <w:kern w:val="2"/>
          <w:szCs w:val="31"/>
          <w:lang w:eastAsia="zh-CN"/>
        </w:rPr>
        <w:t>初中毕业生或具有同等学力者</w:t>
      </w:r>
    </w:p>
    <w:p w14:paraId="7866B611">
      <w:pPr>
        <w:pStyle w:val="4"/>
      </w:pPr>
      <w:bookmarkStart w:id="2" w:name="_Toc27618"/>
      <w:r>
        <w:rPr>
          <w:rFonts w:hint="eastAsia"/>
        </w:rPr>
        <w:t>三、</w:t>
      </w:r>
      <w:r>
        <w:rPr>
          <w:rFonts w:hint="eastAsia"/>
          <w:lang w:val="en-US" w:eastAsia="zh-CN"/>
        </w:rPr>
        <w:t>基本</w:t>
      </w:r>
      <w:r>
        <w:rPr>
          <w:rFonts w:hint="eastAsia"/>
        </w:rPr>
        <w:t>修业年限</w:t>
      </w:r>
      <w:bookmarkEnd w:id="2"/>
    </w:p>
    <w:p w14:paraId="5072D162">
      <w:pPr>
        <w:widowControl w:val="0"/>
        <w:kinsoku/>
        <w:autoSpaceDE/>
        <w:autoSpaceDN/>
        <w:adjustRightInd/>
        <w:snapToGrid/>
        <w:spacing w:line="440" w:lineRule="exact"/>
        <w:ind w:firstLine="560"/>
        <w:textAlignment w:val="auto"/>
        <w:rPr>
          <w:color w:val="auto"/>
          <w:lang w:eastAsia="zh-CN"/>
        </w:rPr>
      </w:pPr>
      <w:r>
        <w:rPr>
          <w:rFonts w:hint="eastAsia" w:ascii="仿宋_GB2312" w:hAnsi="仿宋_GB2312" w:eastAsia="仿宋_GB2312" w:cs="仿宋_GB2312"/>
          <w:snapToGrid/>
          <w:color w:val="auto"/>
          <w:kern w:val="2"/>
          <w:szCs w:val="28"/>
          <w:lang w:eastAsia="zh-CN" w:bidi="ar"/>
        </w:rPr>
        <w:t>三年</w:t>
      </w:r>
    </w:p>
    <w:p w14:paraId="7B3AA882">
      <w:pPr>
        <w:pStyle w:val="4"/>
      </w:pPr>
      <w:bookmarkStart w:id="3" w:name="_Toc7198"/>
      <w:r>
        <w:rPr>
          <w:rFonts w:hint="eastAsia"/>
        </w:rPr>
        <w:t>四、职业面向</w:t>
      </w:r>
      <w:bookmarkEnd w:id="3"/>
    </w:p>
    <w:tbl>
      <w:tblPr>
        <w:tblStyle w:val="18"/>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500"/>
        <w:gridCol w:w="1482"/>
        <w:gridCol w:w="1173"/>
        <w:gridCol w:w="1792"/>
        <w:gridCol w:w="1643"/>
      </w:tblGrid>
      <w:tr w14:paraId="044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01155A72">
            <w:pPr>
              <w:pStyle w:val="37"/>
              <w:rPr>
                <w:b/>
                <w:lang w:eastAsia="zh-CN"/>
              </w:rPr>
            </w:pPr>
            <w:r>
              <w:rPr>
                <w:b/>
                <w:lang w:eastAsia="zh-CN"/>
              </w:rPr>
              <w:t>所属专业大类</w:t>
            </w:r>
          </w:p>
          <w:p w14:paraId="45701FD1">
            <w:pPr>
              <w:pStyle w:val="37"/>
              <w:rPr>
                <w:b/>
                <w:lang w:eastAsia="zh-CN"/>
              </w:rPr>
            </w:pPr>
            <w:r>
              <w:rPr>
                <w:b/>
                <w:lang w:eastAsia="zh-CN"/>
              </w:rPr>
              <w:t>（代码）</w:t>
            </w:r>
          </w:p>
        </w:tc>
        <w:tc>
          <w:tcPr>
            <w:tcW w:w="1500" w:type="dxa"/>
            <w:vAlign w:val="center"/>
          </w:tcPr>
          <w:p w14:paraId="2398EF80">
            <w:pPr>
              <w:pStyle w:val="37"/>
              <w:rPr>
                <w:b/>
              </w:rPr>
            </w:pPr>
            <w:r>
              <w:rPr>
                <w:b/>
              </w:rPr>
              <w:t>所属专业类</w:t>
            </w:r>
          </w:p>
          <w:p w14:paraId="0CE64752">
            <w:pPr>
              <w:pStyle w:val="37"/>
              <w:rPr>
                <w:b/>
                <w:lang w:eastAsia="zh-CN"/>
              </w:rPr>
            </w:pPr>
            <w:r>
              <w:rPr>
                <w:b/>
              </w:rPr>
              <w:t>（代码）</w:t>
            </w:r>
          </w:p>
        </w:tc>
        <w:tc>
          <w:tcPr>
            <w:tcW w:w="1482" w:type="dxa"/>
            <w:vAlign w:val="center"/>
          </w:tcPr>
          <w:p w14:paraId="0762D261">
            <w:pPr>
              <w:pStyle w:val="37"/>
              <w:rPr>
                <w:b/>
                <w:lang w:eastAsia="zh-CN"/>
              </w:rPr>
            </w:pPr>
            <w:r>
              <w:rPr>
                <w:b/>
              </w:rPr>
              <w:t>对应行业</w:t>
            </w:r>
          </w:p>
          <w:p w14:paraId="46DB47B3">
            <w:pPr>
              <w:pStyle w:val="37"/>
              <w:rPr>
                <w:b/>
                <w:lang w:eastAsia="zh-CN"/>
              </w:rPr>
            </w:pPr>
            <w:r>
              <w:rPr>
                <w:b/>
              </w:rPr>
              <w:t>（代码）</w:t>
            </w:r>
          </w:p>
        </w:tc>
        <w:tc>
          <w:tcPr>
            <w:tcW w:w="1173" w:type="dxa"/>
            <w:vAlign w:val="center"/>
          </w:tcPr>
          <w:p w14:paraId="7ABF6AA1">
            <w:pPr>
              <w:pStyle w:val="37"/>
              <w:rPr>
                <w:b/>
                <w:lang w:eastAsia="zh-CN"/>
              </w:rPr>
            </w:pPr>
            <w:r>
              <w:rPr>
                <w:b/>
              </w:rPr>
              <w:t>主要职业类别</w:t>
            </w:r>
          </w:p>
        </w:tc>
        <w:tc>
          <w:tcPr>
            <w:tcW w:w="1792" w:type="dxa"/>
            <w:vAlign w:val="center"/>
          </w:tcPr>
          <w:p w14:paraId="5883E1FE">
            <w:pPr>
              <w:pStyle w:val="37"/>
              <w:rPr>
                <w:b/>
                <w:lang w:eastAsia="zh-CN"/>
              </w:rPr>
            </w:pPr>
            <w:r>
              <w:rPr>
                <w:b/>
                <w:lang w:eastAsia="zh-CN"/>
              </w:rPr>
              <w:t>主要岗位（群）或技术领域 举例</w:t>
            </w:r>
          </w:p>
        </w:tc>
        <w:tc>
          <w:tcPr>
            <w:tcW w:w="1643" w:type="dxa"/>
            <w:vAlign w:val="center"/>
          </w:tcPr>
          <w:p w14:paraId="65209DF6">
            <w:pPr>
              <w:pStyle w:val="37"/>
              <w:rPr>
                <w:b/>
              </w:rPr>
            </w:pPr>
            <w:r>
              <w:rPr>
                <w:b/>
              </w:rPr>
              <w:t>职业类证书举例</w:t>
            </w:r>
          </w:p>
        </w:tc>
      </w:tr>
      <w:tr w14:paraId="1772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534AFB67">
            <w:pPr>
              <w:pStyle w:val="37"/>
              <w:rPr>
                <w:lang w:eastAsia="zh-CN"/>
              </w:rPr>
            </w:pPr>
            <w:r>
              <w:rPr>
                <w:rFonts w:hint="eastAsia"/>
                <w:lang w:eastAsia="zh-CN"/>
              </w:rPr>
              <w:t>电子信息大类</w:t>
            </w:r>
            <w:r>
              <w:rPr>
                <w:lang w:eastAsia="zh-CN"/>
              </w:rPr>
              <w:t>（71）</w:t>
            </w:r>
          </w:p>
        </w:tc>
        <w:tc>
          <w:tcPr>
            <w:tcW w:w="1500" w:type="dxa"/>
            <w:vAlign w:val="center"/>
          </w:tcPr>
          <w:p w14:paraId="0E0CA441">
            <w:pPr>
              <w:pStyle w:val="37"/>
              <w:rPr>
                <w:lang w:eastAsia="zh-CN"/>
              </w:rPr>
            </w:pPr>
            <w:r>
              <w:rPr>
                <w:rFonts w:hint="eastAsia"/>
              </w:rPr>
              <w:t>计算机应用</w:t>
            </w:r>
            <w:r>
              <w:t>（710201）</w:t>
            </w:r>
          </w:p>
        </w:tc>
        <w:tc>
          <w:tcPr>
            <w:tcW w:w="1482" w:type="dxa"/>
            <w:vAlign w:val="center"/>
          </w:tcPr>
          <w:p w14:paraId="5C40B4E6">
            <w:pPr>
              <w:pStyle w:val="37"/>
              <w:rPr>
                <w:lang w:eastAsia="zh-CN"/>
              </w:rPr>
            </w:pPr>
            <w:r>
              <w:rPr>
                <w:rFonts w:hint="eastAsia"/>
              </w:rPr>
              <w:t>计算机应用</w:t>
            </w:r>
            <w:r>
              <w:t>（01）</w:t>
            </w:r>
          </w:p>
        </w:tc>
        <w:tc>
          <w:tcPr>
            <w:tcW w:w="1173" w:type="dxa"/>
            <w:vAlign w:val="center"/>
          </w:tcPr>
          <w:p w14:paraId="00C649BD">
            <w:pPr>
              <w:pStyle w:val="37"/>
              <w:rPr>
                <w:lang w:eastAsia="zh-CN"/>
              </w:rPr>
            </w:pPr>
            <w:r>
              <w:rPr>
                <w:rFonts w:hint="eastAsia"/>
                <w:lang w:eastAsia="zh-CN"/>
              </w:rPr>
              <w:t>计算机与应用工程技术人员</w:t>
            </w:r>
          </w:p>
        </w:tc>
        <w:tc>
          <w:tcPr>
            <w:tcW w:w="1792" w:type="dxa"/>
            <w:vAlign w:val="center"/>
          </w:tcPr>
          <w:p w14:paraId="5C057919">
            <w:pPr>
              <w:pStyle w:val="37"/>
              <w:rPr>
                <w:lang w:eastAsia="zh-CN"/>
              </w:rPr>
            </w:pPr>
            <w:r>
              <w:rPr>
                <w:rFonts w:hint="eastAsia"/>
                <w:lang w:eastAsia="zh-CN"/>
              </w:rPr>
              <w:t>信息处理、计算机组装与维护、平面设计、网页设计制作、视频编辑与制作、动画制作、数据库管理</w:t>
            </w:r>
          </w:p>
        </w:tc>
        <w:tc>
          <w:tcPr>
            <w:tcW w:w="1643" w:type="dxa"/>
            <w:vAlign w:val="center"/>
          </w:tcPr>
          <w:p w14:paraId="1A2CB391">
            <w:pPr>
              <w:pStyle w:val="37"/>
              <w:rPr>
                <w:lang w:eastAsia="zh-CN"/>
              </w:rPr>
            </w:pPr>
            <w:r>
              <w:rPr>
                <w:rFonts w:hint="eastAsia"/>
                <w:lang w:eastAsia="zh-CN"/>
              </w:rPr>
              <w:t>1+X WPS应用证书</w:t>
            </w:r>
          </w:p>
          <w:p w14:paraId="4A582D01">
            <w:pPr>
              <w:pStyle w:val="37"/>
              <w:rPr>
                <w:lang w:eastAsia="zh-CN"/>
              </w:rPr>
            </w:pPr>
            <w:r>
              <w:rPr>
                <w:rFonts w:hint="eastAsia"/>
                <w:lang w:eastAsia="zh-CN"/>
              </w:rPr>
              <w:t>网页设计师、平面设计师等任一证书</w:t>
            </w:r>
          </w:p>
          <w:p w14:paraId="3B1146A0">
            <w:pPr>
              <w:pStyle w:val="37"/>
              <w:rPr>
                <w:lang w:eastAsia="zh-CN"/>
              </w:rPr>
            </w:pPr>
            <w:r>
              <w:rPr>
                <w:rFonts w:hint="eastAsia"/>
                <w:lang w:eastAsia="zh-CN"/>
              </w:rPr>
              <w:t>1+X网络系统建设与运维证书</w:t>
            </w:r>
          </w:p>
        </w:tc>
      </w:tr>
    </w:tbl>
    <w:p w14:paraId="0F59F2A7">
      <w:pPr>
        <w:pStyle w:val="4"/>
        <w:rPr>
          <w:lang w:bidi="ar"/>
        </w:rPr>
      </w:pPr>
      <w:bookmarkStart w:id="4" w:name="_Toc4416"/>
      <w:r>
        <w:rPr>
          <w:rFonts w:hint="eastAsia"/>
          <w:lang w:bidi="ar"/>
        </w:rPr>
        <w:t>五、</w:t>
      </w:r>
      <w:r>
        <w:rPr>
          <w:lang w:bidi="ar"/>
        </w:rPr>
        <w:t>培养目标</w:t>
      </w:r>
      <w:bookmarkEnd w:id="4"/>
    </w:p>
    <w:p w14:paraId="0CC2B76F">
      <w:pPr>
        <w:ind w:firstLine="560"/>
        <w:rPr>
          <w:color w:val="auto"/>
          <w:lang w:eastAsia="zh-CN"/>
        </w:rPr>
      </w:pPr>
      <w:r>
        <w:rPr>
          <w:rFonts w:hint="eastAsia"/>
          <w:color w:val="auto"/>
          <w:lang w:eastAsia="zh-CN"/>
        </w:rPr>
        <w:t>本专业人才培养的总目标是：以立德树人为根本，培养德、智、体、美、劳全面发展，践行社会主义核心价值观，具有一定的文化水平、良好的职业道德和人文素养，掌握本专业的基本知识和主要技术技能，面向</w:t>
      </w:r>
      <w:r>
        <w:rPr>
          <w:color w:val="auto"/>
          <w:lang w:eastAsia="zh-CN"/>
        </w:rPr>
        <w:t>IT行业、企事业单位、学校、医院等行业领域，培养能够熟练掌握办公软件应用、网站的设计开发、软件开发、软硬件维护和中小型网络建设与维护等工作的技能人才。</w:t>
      </w:r>
    </w:p>
    <w:p w14:paraId="60C14800">
      <w:pPr>
        <w:ind w:firstLine="560"/>
        <w:rPr>
          <w:color w:val="auto"/>
          <w:lang w:eastAsia="zh-CN"/>
        </w:rPr>
      </w:pPr>
      <w:r>
        <w:rPr>
          <w:rFonts w:hint="eastAsia"/>
          <w:color w:val="auto"/>
          <w:lang w:eastAsia="zh-CN"/>
        </w:rPr>
        <w:t>具有良好的职业道德和敬业精神，能够适应市场经济需要，掌握计算机系统的基本知识和基本原理，熟练地使用计算机及常用软件，有较强的软硬件维护能力，具有初步的软件开发能力，并具有一定的网页设计和网上信息采集能力，计算机应用第一线需要的全面发展的高素质技能型专门人才。</w:t>
      </w:r>
    </w:p>
    <w:p w14:paraId="5F8363BE">
      <w:pPr>
        <w:ind w:firstLine="560"/>
        <w:rPr>
          <w:color w:val="auto"/>
          <w:lang w:eastAsia="zh-CN"/>
        </w:rPr>
      </w:pPr>
      <w:r>
        <w:rPr>
          <w:rFonts w:hint="eastAsia"/>
          <w:color w:val="auto"/>
          <w:lang w:eastAsia="zh-CN"/>
        </w:rPr>
        <w:t>具有一定的科学文化水平，良好的人文素养、职业道德和创新意识，精益求精的工匠精神，较强的就业能力和可持续发展的能力；掌握本专业群必须的知识和技术技能，面向教育部门从事教育工作，还可以面向各级管理部门、计算机公司、软件开发公司、网络开发及应用公司、企业产品设计和数据库信息管理等岗位，可从事计算机硬件组装、维护、软件开发、网络应用、信息管理应用、管理和服务等工作的高素质技术技能人才。</w:t>
      </w:r>
    </w:p>
    <w:p w14:paraId="3AB9724A">
      <w:pPr>
        <w:pStyle w:val="4"/>
        <w:rPr>
          <w:rFonts w:hint="eastAsia" w:eastAsia="黑体"/>
          <w:lang w:val="en-US" w:eastAsia="zh-CN" w:bidi="ar"/>
        </w:rPr>
      </w:pPr>
      <w:bookmarkStart w:id="5" w:name="_Toc29452"/>
      <w:r>
        <w:rPr>
          <w:rFonts w:hint="eastAsia"/>
          <w:lang w:val="en-US" w:eastAsia="zh-CN" w:bidi="ar"/>
        </w:rPr>
        <w:t>六</w:t>
      </w:r>
      <w:r>
        <w:rPr>
          <w:rFonts w:hint="eastAsia"/>
          <w:lang w:bidi="ar"/>
        </w:rPr>
        <w:t>、</w:t>
      </w:r>
      <w:r>
        <w:rPr>
          <w:lang w:bidi="ar"/>
        </w:rPr>
        <w:t>培养</w:t>
      </w:r>
      <w:r>
        <w:rPr>
          <w:rFonts w:hint="eastAsia"/>
          <w:lang w:val="en-US" w:eastAsia="zh-CN" w:bidi="ar"/>
        </w:rPr>
        <w:t>规格</w:t>
      </w:r>
      <w:bookmarkEnd w:id="5"/>
    </w:p>
    <w:p w14:paraId="7D2EE32F">
      <w:pPr>
        <w:ind w:firstLine="560"/>
        <w:rPr>
          <w:lang w:bidi="ar"/>
        </w:rPr>
      </w:pPr>
      <w:r>
        <w:rPr>
          <w:rFonts w:hint="eastAsia"/>
          <w:lang w:bidi="ar"/>
        </w:rPr>
        <w:t>本专业毕业生应具有以下职业素养、专业知识和技能：</w:t>
      </w:r>
    </w:p>
    <w:p w14:paraId="45235457">
      <w:pPr>
        <w:pStyle w:val="5"/>
        <w:ind w:firstLine="560"/>
        <w:rPr>
          <w:rFonts w:hint="eastAsia" w:cs="Times New Roman"/>
          <w:b/>
          <w:bCs/>
          <w:lang w:val="en-US" w:eastAsia="zh-CN"/>
        </w:rPr>
      </w:pPr>
      <w:bookmarkStart w:id="6" w:name="_Toc20996"/>
      <w:r>
        <w:rPr>
          <w:rFonts w:hint="eastAsia" w:cs="Times New Roman"/>
          <w:b/>
          <w:bCs/>
          <w:lang w:val="en-US" w:eastAsia="zh-CN"/>
        </w:rPr>
        <w:t>（一）职业素养</w:t>
      </w:r>
      <w:bookmarkEnd w:id="6"/>
    </w:p>
    <w:p w14:paraId="7574FC69">
      <w:pPr>
        <w:numPr>
          <w:ilvl w:val="0"/>
          <w:numId w:val="1"/>
        </w:numPr>
        <w:ind w:left="0" w:leftChars="0" w:firstLine="560" w:firstLineChars="200"/>
        <w:rPr>
          <w:rFonts w:hint="eastAsia"/>
          <w:color w:val="auto"/>
          <w:lang w:eastAsia="zh-CN" w:bidi="ar"/>
        </w:rPr>
      </w:pPr>
      <w:r>
        <w:rPr>
          <w:rFonts w:hint="eastAsia"/>
          <w:color w:val="auto"/>
          <w:lang w:eastAsia="zh-CN" w:bidi="ar"/>
        </w:rPr>
        <w:t xml:space="preserve">具有拥护党的领导、对祖国忠诚、艰苦奋斗、诚实守信、遵纪守法的政治思想素质； </w:t>
      </w:r>
    </w:p>
    <w:p w14:paraId="4D03DF48">
      <w:pPr>
        <w:pStyle w:val="2"/>
        <w:numPr>
          <w:ilvl w:val="0"/>
          <w:numId w:val="1"/>
        </w:numPr>
        <w:ind w:left="0" w:leftChars="0" w:firstLine="560" w:firstLineChars="200"/>
        <w:rPr>
          <w:lang w:eastAsia="zh-CN"/>
        </w:rPr>
      </w:pPr>
      <w:r>
        <w:rPr>
          <w:rFonts w:hint="eastAsia"/>
          <w:lang w:bidi="ar"/>
        </w:rPr>
        <w:t>具有良好的职业道德， 能自觉遵守行业法规、规范和企业规章制度</w:t>
      </w:r>
    </w:p>
    <w:p w14:paraId="15861D1B">
      <w:pPr>
        <w:numPr>
          <w:ilvl w:val="0"/>
          <w:numId w:val="1"/>
        </w:numPr>
        <w:ind w:left="0" w:leftChars="0" w:firstLine="560" w:firstLineChars="200"/>
        <w:rPr>
          <w:color w:val="auto"/>
          <w:lang w:eastAsia="zh-CN" w:bidi="ar"/>
        </w:rPr>
      </w:pPr>
      <w:r>
        <w:rPr>
          <w:rFonts w:hint="eastAsia"/>
          <w:color w:val="auto"/>
          <w:lang w:eastAsia="zh-CN" w:bidi="ar"/>
        </w:rPr>
        <w:t xml:space="preserve">具有较强的安全意识、环保意识、质量意识和敬业与团队协作精神； </w:t>
      </w:r>
    </w:p>
    <w:p w14:paraId="6BD98C04">
      <w:pPr>
        <w:numPr>
          <w:ilvl w:val="0"/>
          <w:numId w:val="1"/>
        </w:numPr>
        <w:ind w:left="0" w:leftChars="0" w:firstLine="560" w:firstLineChars="200"/>
        <w:rPr>
          <w:color w:val="auto"/>
          <w:lang w:eastAsia="zh-CN" w:bidi="ar"/>
        </w:rPr>
      </w:pPr>
      <w:r>
        <w:rPr>
          <w:rFonts w:hint="eastAsia"/>
          <w:color w:val="auto"/>
          <w:lang w:eastAsia="zh-CN" w:bidi="ar"/>
        </w:rPr>
        <w:t xml:space="preserve">具备好品德、好技能、好使用、好形象的职业素质； </w:t>
      </w:r>
    </w:p>
    <w:p w14:paraId="67A0918E">
      <w:pPr>
        <w:numPr>
          <w:ilvl w:val="0"/>
          <w:numId w:val="1"/>
        </w:numPr>
        <w:ind w:left="0" w:leftChars="0" w:firstLine="560" w:firstLineChars="200"/>
        <w:rPr>
          <w:color w:val="auto"/>
          <w:lang w:eastAsia="zh-CN" w:bidi="ar"/>
        </w:rPr>
      </w:pPr>
      <w:r>
        <w:rPr>
          <w:rFonts w:hint="eastAsia"/>
          <w:lang w:bidi="ar"/>
        </w:rPr>
        <w:t>具有获取信息、学习新知识的能力</w:t>
      </w:r>
      <w:r>
        <w:rPr>
          <w:rFonts w:hint="eastAsia"/>
          <w:color w:val="auto"/>
          <w:lang w:eastAsia="zh-CN" w:bidi="ar"/>
        </w:rPr>
        <w:t xml:space="preserve">； </w:t>
      </w:r>
    </w:p>
    <w:p w14:paraId="788A0357">
      <w:pPr>
        <w:numPr>
          <w:ilvl w:val="0"/>
          <w:numId w:val="1"/>
        </w:numPr>
        <w:ind w:left="0" w:leftChars="0" w:firstLine="560" w:firstLineChars="200"/>
        <w:rPr>
          <w:color w:val="auto"/>
          <w:lang w:eastAsia="zh-CN" w:bidi="ar"/>
        </w:rPr>
      </w:pPr>
      <w:r>
        <w:rPr>
          <w:rFonts w:hint="eastAsia"/>
          <w:color w:val="auto"/>
          <w:lang w:eastAsia="zh-CN" w:bidi="ar"/>
        </w:rPr>
        <w:t>具有正确的审美观念和良好情操；</w:t>
      </w:r>
    </w:p>
    <w:p w14:paraId="74804A0B">
      <w:pPr>
        <w:numPr>
          <w:ilvl w:val="0"/>
          <w:numId w:val="1"/>
        </w:numPr>
        <w:ind w:left="0" w:leftChars="0" w:firstLine="560" w:firstLineChars="200"/>
        <w:rPr>
          <w:rFonts w:hint="eastAsia" w:eastAsia="仿宋"/>
          <w:color w:val="auto"/>
          <w:lang w:eastAsia="zh-CN" w:bidi="ar"/>
        </w:rPr>
      </w:pPr>
      <w:r>
        <w:rPr>
          <w:rFonts w:hint="eastAsia"/>
          <w:lang w:bidi="ar"/>
        </w:rPr>
        <w:t>具有创新精神和服务意识</w:t>
      </w:r>
      <w:r>
        <w:rPr>
          <w:rFonts w:hint="eastAsia"/>
          <w:lang w:eastAsia="zh-CN" w:bidi="ar"/>
        </w:rPr>
        <w:t>；</w:t>
      </w:r>
    </w:p>
    <w:p w14:paraId="7AF0BD0F">
      <w:pPr>
        <w:pStyle w:val="5"/>
        <w:ind w:firstLine="560"/>
        <w:rPr>
          <w:rFonts w:hint="default" w:cs="Times New Roman"/>
          <w:b/>
          <w:bCs/>
          <w:lang w:val="en-US" w:eastAsia="zh-CN"/>
        </w:rPr>
      </w:pPr>
      <w:bookmarkStart w:id="7" w:name="_Toc4150"/>
      <w:r>
        <w:rPr>
          <w:rFonts w:hint="eastAsia" w:cs="Times New Roman"/>
          <w:b/>
          <w:bCs/>
          <w:lang w:val="en-US" w:eastAsia="zh-CN"/>
        </w:rPr>
        <w:t>（二）专业知识和技能</w:t>
      </w:r>
      <w:bookmarkEnd w:id="7"/>
    </w:p>
    <w:p w14:paraId="26EE868E">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掌握本专业所需的文化基础知识和专业基础知识；</w:t>
      </w:r>
    </w:p>
    <w:p w14:paraId="1E3EAA22">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 xml:space="preserve">熟练掌握office办公自动化软件使用； </w:t>
      </w:r>
    </w:p>
    <w:p w14:paraId="4C2D176B">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 xml:space="preserve">掌握计算机硬件维护所必需的专业核心知识； </w:t>
      </w:r>
    </w:p>
    <w:p w14:paraId="21274F2A">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熟练掌握网站的策划、设计、开发与维护知识；</w:t>
      </w:r>
    </w:p>
    <w:p w14:paraId="5E0D2CA1">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rFonts w:hint="eastAsia"/>
          <w:color w:val="auto"/>
          <w:lang w:eastAsia="zh-CN" w:bidi="ar"/>
        </w:rPr>
      </w:pPr>
      <w:r>
        <w:rPr>
          <w:rFonts w:hint="eastAsia"/>
          <w:color w:val="auto"/>
          <w:lang w:eastAsia="zh-CN" w:bidi="ar"/>
        </w:rPr>
        <w:t>熟练掌握中小型网络建设与维护的知识；</w:t>
      </w:r>
    </w:p>
    <w:p w14:paraId="7CF7E6C8">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rFonts w:hint="eastAsia"/>
          <w:color w:val="auto"/>
          <w:lang w:eastAsia="zh-CN" w:bidi="ar"/>
        </w:rPr>
      </w:pPr>
      <w:r>
        <w:rPr>
          <w:rFonts w:hint="eastAsia"/>
          <w:color w:val="auto"/>
          <w:lang w:eastAsia="zh-CN" w:bidi="ar"/>
        </w:rPr>
        <w:t>掌握多媒体设计与制作的专业知识与技能；</w:t>
      </w:r>
    </w:p>
    <w:p w14:paraId="19248A45">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rFonts w:hint="eastAsia"/>
          <w:color w:val="auto"/>
          <w:lang w:eastAsia="zh-CN" w:bidi="ar"/>
        </w:rPr>
      </w:pPr>
      <w:r>
        <w:rPr>
          <w:rFonts w:hint="eastAsia"/>
          <w:color w:val="auto"/>
          <w:lang w:eastAsia="zh-CN" w:bidi="ar"/>
        </w:rPr>
        <w:t>掌握程序设计基础与简单应用开发能力；</w:t>
      </w:r>
    </w:p>
    <w:p w14:paraId="2E4B8E02">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rFonts w:hint="eastAsia"/>
          <w:color w:val="auto"/>
          <w:lang w:eastAsia="zh-CN" w:bidi="ar"/>
        </w:rPr>
      </w:pPr>
      <w:r>
        <w:rPr>
          <w:rFonts w:hint="eastAsia"/>
          <w:color w:val="auto"/>
          <w:lang w:eastAsia="zh-CN" w:bidi="ar"/>
        </w:rPr>
        <w:t>掌握数据处理与应用能力；</w:t>
      </w:r>
    </w:p>
    <w:p w14:paraId="62A40928">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560" w:firstLineChars="200"/>
        <w:textAlignment w:val="baseline"/>
        <w:rPr>
          <w:rFonts w:hint="default"/>
          <w:color w:val="auto"/>
          <w:lang w:val="en-US" w:eastAsia="zh-CN" w:bidi="ar"/>
        </w:rPr>
      </w:pPr>
      <w:r>
        <w:rPr>
          <w:rFonts w:hint="eastAsia"/>
          <w:color w:val="auto"/>
          <w:lang w:eastAsia="zh-CN" w:bidi="ar"/>
        </w:rPr>
        <w:t>掌握网络安全基础防护知识与技</w:t>
      </w:r>
      <w:r>
        <w:rPr>
          <w:rFonts w:hint="eastAsia"/>
          <w:color w:val="auto"/>
          <w:lang w:val="en-US" w:eastAsia="zh-CN" w:bidi="ar"/>
        </w:rPr>
        <w:t>能。</w:t>
      </w:r>
    </w:p>
    <w:p w14:paraId="47D488B1">
      <w:pPr>
        <w:pStyle w:val="5"/>
        <w:ind w:firstLine="560"/>
        <w:rPr>
          <w:rFonts w:hint="eastAsia" w:cs="Times New Roman"/>
          <w:b/>
          <w:bCs/>
          <w:lang w:val="en-US" w:eastAsia="zh-CN"/>
        </w:rPr>
      </w:pPr>
      <w:bookmarkStart w:id="8" w:name="_Toc19391"/>
      <w:r>
        <w:rPr>
          <w:rFonts w:hint="eastAsia" w:cs="Times New Roman"/>
          <w:b/>
          <w:bCs/>
          <w:lang w:val="en-US" w:eastAsia="zh-CN"/>
        </w:rPr>
        <w:t>（三）职业能力</w:t>
      </w:r>
      <w:bookmarkEnd w:id="8"/>
    </w:p>
    <w:p w14:paraId="7CC847CB">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 xml:space="preserve">具备独立解决实际问题的能力、决策能力、自学能力、文字及语言表达能力、合作能力等； </w:t>
      </w:r>
    </w:p>
    <w:p w14:paraId="621401D5">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具备英语应用能力和计算机应用能力；</w:t>
      </w:r>
    </w:p>
    <w:p w14:paraId="163B8C69">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 xml:space="preserve">具有运用常用计算机语言进行程序（中小型项目软件）开发的能力； </w:t>
      </w:r>
    </w:p>
    <w:p w14:paraId="175DFF6F">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具备计算机的系统维护、计算机故障检测与排除基本能力；</w:t>
      </w:r>
    </w:p>
    <w:p w14:paraId="64E8535F">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具备平面设计、网页设计与维护能力；</w:t>
      </w:r>
    </w:p>
    <w:p w14:paraId="5F025585">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具备中小型网络建设与维护能力。</w:t>
      </w:r>
    </w:p>
    <w:p w14:paraId="082E6BA9">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具备策划、设计、开发与维护能力。</w:t>
      </w:r>
    </w:p>
    <w:p w14:paraId="5B895847">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具备较好的科技英语交流沟通能力；</w:t>
      </w:r>
    </w:p>
    <w:p w14:paraId="666BD829">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具备较好的语言表达与文字写作能力；</w:t>
      </w:r>
    </w:p>
    <w:p w14:paraId="6BC19DAB">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具备较好的团队合作能力；</w:t>
      </w:r>
    </w:p>
    <w:p w14:paraId="5F54C0FB">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560" w:firstLineChars="200"/>
        <w:textAlignment w:val="baseline"/>
        <w:rPr>
          <w:color w:val="auto"/>
          <w:lang w:eastAsia="zh-CN" w:bidi="ar"/>
        </w:rPr>
      </w:pPr>
      <w:r>
        <w:rPr>
          <w:rFonts w:hint="eastAsia"/>
          <w:color w:val="auto"/>
          <w:lang w:eastAsia="zh-CN" w:bidi="ar"/>
        </w:rPr>
        <w:t>具备较好的自主学习能力。</w:t>
      </w:r>
    </w:p>
    <w:p w14:paraId="5EC10A91">
      <w:pPr>
        <w:pStyle w:val="4"/>
        <w:numPr>
          <w:ilvl w:val="0"/>
          <w:numId w:val="4"/>
        </w:numPr>
        <w:rPr>
          <w:rFonts w:hint="eastAsia"/>
          <w:lang w:bidi="ar"/>
        </w:rPr>
      </w:pPr>
      <w:bookmarkStart w:id="9" w:name="_Toc24695"/>
      <w:r>
        <w:rPr>
          <w:rFonts w:hint="eastAsia"/>
          <w:lang w:bidi="ar"/>
        </w:rPr>
        <w:t>课程设置及要求</w:t>
      </w:r>
      <w:bookmarkEnd w:id="9"/>
    </w:p>
    <w:p w14:paraId="2F8FE1EB">
      <w:pPr>
        <w:pStyle w:val="5"/>
        <w:ind w:firstLine="560"/>
        <w:rPr>
          <w:rFonts w:hint="eastAsia" w:cs="Times New Roman"/>
          <w:lang w:val="en-US" w:eastAsia="zh-CN"/>
        </w:rPr>
      </w:pPr>
    </w:p>
    <w:p w14:paraId="7EE71BA3">
      <w:pPr>
        <w:pStyle w:val="5"/>
        <w:ind w:firstLine="560"/>
        <w:rPr>
          <w:rFonts w:hint="eastAsia" w:cs="Times New Roman"/>
          <w:lang w:val="en-US" w:eastAsia="zh-CN"/>
        </w:rPr>
      </w:pPr>
    </w:p>
    <w:p w14:paraId="267378C6">
      <w:pPr>
        <w:pStyle w:val="5"/>
        <w:ind w:firstLine="560"/>
        <w:rPr>
          <w:rFonts w:hint="eastAsia" w:cs="Times New Roman"/>
          <w:b/>
          <w:bCs/>
          <w:lang w:val="en-US" w:eastAsia="zh-CN"/>
        </w:rPr>
      </w:pPr>
      <w:bookmarkStart w:id="10" w:name="_Toc3908"/>
      <w:r>
        <w:rPr>
          <w:rFonts w:hint="eastAsia" w:cs="Times New Roman"/>
          <w:b/>
          <w:bCs/>
          <w:lang w:val="en-US" w:eastAsia="zh-CN"/>
        </w:rPr>
        <w:t>（一）职业能力分析与课程设置思路</w:t>
      </w:r>
      <w:bookmarkEnd w:id="10"/>
    </w:p>
    <w:p w14:paraId="64EA9D8C">
      <w:pPr>
        <w:pStyle w:val="5"/>
        <w:ind w:firstLine="560"/>
        <w:rPr>
          <w:rFonts w:hint="default" w:cs="Times New Roman"/>
          <w:b/>
          <w:bCs/>
          <w:lang w:val="en-US" w:eastAsia="zh-CN"/>
        </w:rPr>
      </w:pPr>
      <w:bookmarkStart w:id="11" w:name="_Toc13105"/>
      <w:r>
        <w:rPr>
          <w:b/>
          <w:bCs/>
        </w:rPr>
        <w:drawing>
          <wp:anchor distT="0" distB="0" distL="114300" distR="114300" simplePos="0" relativeHeight="251661312" behindDoc="0" locked="0" layoutInCell="1" allowOverlap="1">
            <wp:simplePos x="0" y="0"/>
            <wp:positionH relativeFrom="column">
              <wp:posOffset>-34925</wp:posOffset>
            </wp:positionH>
            <wp:positionV relativeFrom="paragraph">
              <wp:posOffset>135255</wp:posOffset>
            </wp:positionV>
            <wp:extent cx="5658485" cy="4048760"/>
            <wp:effectExtent l="0" t="0" r="18415" b="889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658485" cy="4048760"/>
                    </a:xfrm>
                    <a:prstGeom prst="rect">
                      <a:avLst/>
                    </a:prstGeom>
                    <a:noFill/>
                    <a:ln>
                      <a:noFill/>
                    </a:ln>
                  </pic:spPr>
                </pic:pic>
              </a:graphicData>
            </a:graphic>
          </wp:anchor>
        </w:drawing>
      </w:r>
      <w:r>
        <w:rPr>
          <w:rFonts w:hint="eastAsia" w:cs="Times New Roman"/>
          <w:b/>
          <w:bCs/>
          <w:lang w:val="en-US" w:eastAsia="zh-CN"/>
        </w:rPr>
        <w:t>（二）课程设置及要求</w:t>
      </w:r>
      <w:bookmarkEnd w:id="11"/>
    </w:p>
    <w:p w14:paraId="06221EEA">
      <w:pPr>
        <w:ind w:firstLine="560"/>
        <w:rPr>
          <w:color w:val="auto"/>
          <w:lang w:eastAsia="zh-CN" w:bidi="ar"/>
        </w:rPr>
      </w:pPr>
      <w:r>
        <w:rPr>
          <w:rFonts w:hint="eastAsia"/>
          <w:color w:val="auto"/>
          <w:lang w:eastAsia="zh-CN" w:bidi="ar"/>
        </w:rPr>
        <w:t>本专业课程设置分为公共基础课和专业技能课。</w:t>
      </w:r>
    </w:p>
    <w:p w14:paraId="73BC1471">
      <w:pPr>
        <w:ind w:firstLine="560"/>
        <w:rPr>
          <w:color w:val="auto"/>
          <w:lang w:eastAsia="zh-CN" w:bidi="ar"/>
        </w:rPr>
      </w:pPr>
      <w:r>
        <w:rPr>
          <w:rFonts w:hint="eastAsia"/>
          <w:color w:val="auto"/>
          <w:lang w:eastAsia="zh-CN" w:bidi="ar"/>
        </w:rPr>
        <w:t>公共基础课包括德育课、文化课、体育与健康、公共艺术、历史，以及其他自然科学和人文科学类基础课。</w:t>
      </w:r>
    </w:p>
    <w:p w14:paraId="721F6C2E">
      <w:pPr>
        <w:ind w:firstLine="560"/>
        <w:rPr>
          <w:color w:val="auto"/>
          <w:lang w:eastAsia="zh-CN" w:bidi="ar"/>
        </w:rPr>
      </w:pPr>
      <w:r>
        <w:rPr>
          <w:rFonts w:hint="eastAsia"/>
          <w:color w:val="auto"/>
          <w:lang w:eastAsia="zh-CN" w:bidi="ar"/>
        </w:rPr>
        <w:t>专业技能课包括专业核心课、专业（技能）方向课和专业选修课，实习实训是专业技能课教学的重要内容，含校内外实训、顶岗实习等多种形式。</w:t>
      </w:r>
    </w:p>
    <w:p w14:paraId="19030494">
      <w:pPr>
        <w:pStyle w:val="5"/>
        <w:ind w:firstLine="560"/>
        <w:rPr>
          <w:rFonts w:hint="eastAsia" w:ascii="宋体" w:hAnsi="宋体" w:eastAsia="仿宋" w:cs="Times New Roman"/>
          <w:snapToGrid w:val="0"/>
          <w:color w:val="auto"/>
          <w:kern w:val="0"/>
          <w:sz w:val="24"/>
          <w:szCs w:val="24"/>
          <w:lang w:val="en-US" w:eastAsia="zh-CN" w:bidi="ar"/>
        </w:rPr>
      </w:pPr>
      <w:bookmarkStart w:id="12" w:name="_Toc32075"/>
      <w:bookmarkStart w:id="13" w:name="_Toc4318"/>
      <w:r>
        <w:rPr>
          <w:rFonts w:hint="eastAsia" w:ascii="宋体" w:hAnsi="宋体" w:eastAsia="仿宋" w:cs="Times New Roman"/>
          <w:snapToGrid w:val="0"/>
          <w:color w:val="auto"/>
          <w:kern w:val="0"/>
          <w:sz w:val="24"/>
          <w:szCs w:val="24"/>
          <w:lang w:val="en-US" w:eastAsia="zh-CN" w:bidi="ar"/>
        </w:rPr>
        <w:t>1.公共基础课</w:t>
      </w:r>
      <w:bookmarkEnd w:id="12"/>
      <w:bookmarkEnd w:id="13"/>
    </w:p>
    <w:tbl>
      <w:tblPr>
        <w:tblStyle w:val="17"/>
        <w:tblW w:w="4997" w:type="pct"/>
        <w:tblInd w:w="0" w:type="dxa"/>
        <w:tblLayout w:type="fixed"/>
        <w:tblCellMar>
          <w:top w:w="15" w:type="dxa"/>
          <w:left w:w="15" w:type="dxa"/>
          <w:bottom w:w="15" w:type="dxa"/>
          <w:right w:w="15" w:type="dxa"/>
        </w:tblCellMar>
      </w:tblPr>
      <w:tblGrid>
        <w:gridCol w:w="452"/>
        <w:gridCol w:w="475"/>
        <w:gridCol w:w="635"/>
        <w:gridCol w:w="1662"/>
        <w:gridCol w:w="5713"/>
      </w:tblGrid>
      <w:tr w14:paraId="08F658D5">
        <w:tblPrEx>
          <w:tblCellMar>
            <w:top w:w="15" w:type="dxa"/>
            <w:left w:w="15" w:type="dxa"/>
            <w:bottom w:w="15" w:type="dxa"/>
            <w:right w:w="15" w:type="dxa"/>
          </w:tblCellMar>
        </w:tblPrEx>
        <w:trPr>
          <w:trHeight w:val="360" w:hRule="atLeast"/>
        </w:trPr>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7188C">
            <w:pPr>
              <w:pStyle w:val="37"/>
              <w:rPr>
                <w:b/>
                <w:color w:val="auto"/>
              </w:rPr>
            </w:pPr>
            <w:r>
              <w:rPr>
                <w:rFonts w:hint="eastAsia"/>
                <w:b/>
                <w:color w:val="auto"/>
                <w:lang w:bidi="ar"/>
              </w:rPr>
              <w:t>类别</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3EAC">
            <w:pPr>
              <w:pStyle w:val="37"/>
              <w:rPr>
                <w:b/>
                <w:color w:val="auto"/>
              </w:rPr>
            </w:pPr>
            <w:r>
              <w:rPr>
                <w:rFonts w:hint="eastAsia"/>
                <w:b/>
                <w:color w:val="auto"/>
                <w:lang w:bidi="ar"/>
              </w:rPr>
              <w:t>序号</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A23A">
            <w:pPr>
              <w:pStyle w:val="37"/>
              <w:rPr>
                <w:b/>
                <w:color w:val="auto"/>
              </w:rPr>
            </w:pPr>
            <w:r>
              <w:rPr>
                <w:rFonts w:hint="eastAsia"/>
                <w:b/>
                <w:color w:val="auto"/>
                <w:lang w:bidi="ar"/>
              </w:rPr>
              <w:t>课程名称</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9408">
            <w:pPr>
              <w:pStyle w:val="37"/>
              <w:rPr>
                <w:b/>
                <w:color w:val="auto"/>
              </w:rPr>
            </w:pPr>
            <w:r>
              <w:rPr>
                <w:rFonts w:hint="eastAsia"/>
                <w:b/>
                <w:color w:val="auto"/>
                <w:lang w:bidi="ar"/>
              </w:rPr>
              <w:t>教学要求</w:t>
            </w:r>
          </w:p>
        </w:tc>
      </w:tr>
      <w:tr w14:paraId="56DF1E99">
        <w:tblPrEx>
          <w:tblCellMar>
            <w:top w:w="15" w:type="dxa"/>
            <w:left w:w="15" w:type="dxa"/>
            <w:bottom w:w="15" w:type="dxa"/>
            <w:right w:w="15" w:type="dxa"/>
          </w:tblCellMar>
        </w:tblPrEx>
        <w:trPr>
          <w:trHeight w:val="360" w:hRule="atLeast"/>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3B950">
            <w:pPr>
              <w:pStyle w:val="37"/>
              <w:rPr>
                <w:color w:val="auto"/>
              </w:rPr>
            </w:pPr>
            <w:r>
              <w:rPr>
                <w:rFonts w:hint="eastAsia"/>
                <w:color w:val="auto"/>
                <w:lang w:bidi="ar"/>
              </w:rPr>
              <w:t>公共基础课程</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0A0F0">
            <w:pPr>
              <w:pStyle w:val="37"/>
              <w:rPr>
                <w:color w:val="auto"/>
              </w:rPr>
            </w:pPr>
            <w:r>
              <w:rPr>
                <w:rFonts w:hint="eastAsia"/>
                <w:color w:val="auto"/>
                <w:lang w:bidi="ar"/>
              </w:rPr>
              <w:t>必</w:t>
            </w:r>
            <w:r>
              <w:rPr>
                <w:rFonts w:hint="eastAsia"/>
                <w:color w:val="auto"/>
                <w:lang w:bidi="ar"/>
              </w:rPr>
              <w:br w:type="textWrapping"/>
            </w:r>
            <w:r>
              <w:rPr>
                <w:rFonts w:hint="eastAsia"/>
                <w:color w:val="auto"/>
                <w:lang w:bidi="ar"/>
              </w:rPr>
              <w:t>修</w:t>
            </w:r>
            <w:r>
              <w:rPr>
                <w:rFonts w:hint="eastAsia"/>
                <w:color w:val="auto"/>
                <w:lang w:bidi="ar"/>
              </w:rPr>
              <w:br w:type="textWrapping"/>
            </w:r>
            <w:r>
              <w:rPr>
                <w:rFonts w:hint="eastAsia"/>
                <w:color w:val="auto"/>
                <w:lang w:bidi="ar"/>
              </w:rPr>
              <w:t>课</w:t>
            </w:r>
            <w:r>
              <w:rPr>
                <w:rFonts w:hint="eastAsia"/>
                <w:color w:val="auto"/>
                <w:lang w:bidi="ar"/>
              </w:rPr>
              <w:br w:type="textWrapping"/>
            </w:r>
            <w:r>
              <w:rPr>
                <w:rFonts w:hint="eastAsia"/>
                <w:color w:val="auto"/>
                <w:lang w:bidi="ar"/>
              </w:rPr>
              <w:t>程</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D3EA">
            <w:pPr>
              <w:pStyle w:val="37"/>
              <w:rPr>
                <w:color w:val="auto"/>
              </w:rPr>
            </w:pPr>
            <w:r>
              <w:rPr>
                <w:rFonts w:hint="eastAsia"/>
                <w:color w:val="auto"/>
                <w:lang w:bidi="ar"/>
              </w:rPr>
              <w:t>1</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6F74">
            <w:pPr>
              <w:pStyle w:val="37"/>
              <w:rPr>
                <w:rFonts w:cs="宋体"/>
                <w:color w:val="auto"/>
                <w:lang w:eastAsia="zh-CN"/>
              </w:rPr>
            </w:pPr>
            <w:r>
              <w:rPr>
                <w:rFonts w:hint="eastAsia" w:cs="宋体"/>
                <w:color w:val="auto"/>
              </w:rPr>
              <w:t>中国特色社会主义</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396F">
            <w:pPr>
              <w:pStyle w:val="37"/>
              <w:jc w:val="both"/>
              <w:rPr>
                <w:rFonts w:cs="宋体"/>
                <w:color w:val="auto"/>
                <w:lang w:eastAsia="zh-CN"/>
              </w:rPr>
            </w:pPr>
            <w:r>
              <w:rPr>
                <w:rFonts w:hint="eastAsia" w:cs="宋体"/>
                <w:color w:val="auto"/>
                <w:lang w:eastAsia="zh-CN"/>
              </w:rPr>
              <w:t xml:space="preserve">    以习近平新时代中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义事业、建设社会主义现代化强国、实现中华民族伟大复兴的奋斗之中。</w:t>
            </w:r>
          </w:p>
        </w:tc>
      </w:tr>
      <w:tr w14:paraId="22F8EB94">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6ECA">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E7C0">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8131">
            <w:pPr>
              <w:pStyle w:val="37"/>
              <w:rPr>
                <w:color w:val="auto"/>
              </w:rPr>
            </w:pPr>
            <w:r>
              <w:rPr>
                <w:rFonts w:hint="eastAsia"/>
                <w:color w:val="auto"/>
                <w:lang w:bidi="ar"/>
              </w:rPr>
              <w:t>2</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A73F">
            <w:pPr>
              <w:pStyle w:val="37"/>
              <w:rPr>
                <w:rFonts w:cs="宋体"/>
                <w:color w:val="auto"/>
                <w:lang w:eastAsia="zh-CN"/>
              </w:rPr>
            </w:pPr>
            <w:r>
              <w:rPr>
                <w:rFonts w:hint="eastAsia" w:cs="宋体"/>
                <w:color w:val="auto"/>
              </w:rPr>
              <w:t>心理健康与</w:t>
            </w:r>
            <w:r>
              <w:rPr>
                <w:rFonts w:hint="eastAsia" w:cs="宋体"/>
                <w:color w:val="auto"/>
                <w:lang w:eastAsia="zh-CN"/>
              </w:rPr>
              <w:t>职业生涯</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A6C8">
            <w:pPr>
              <w:pStyle w:val="37"/>
              <w:jc w:val="both"/>
              <w:rPr>
                <w:rFonts w:cs="宋体"/>
                <w:color w:val="auto"/>
                <w:lang w:eastAsia="zh-CN"/>
              </w:rPr>
            </w:pPr>
            <w:r>
              <w:rPr>
                <w:rFonts w:hint="eastAsia" w:cs="宋体"/>
                <w:color w:val="auto"/>
                <w:lang w:eastAsia="zh-CN"/>
              </w:rPr>
              <w:t xml:space="preserve">    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理性平和、积极向上的良好心态，根据社会发展需要和学生心理特点进行职业生涯指导，为职业生涯发展奠定基础。</w:t>
            </w:r>
          </w:p>
        </w:tc>
      </w:tr>
      <w:tr w14:paraId="120767E6">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4F1D">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722E5">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3911">
            <w:pPr>
              <w:pStyle w:val="37"/>
              <w:rPr>
                <w:color w:val="auto"/>
              </w:rPr>
            </w:pPr>
            <w:r>
              <w:rPr>
                <w:rFonts w:hint="eastAsia"/>
                <w:color w:val="auto"/>
                <w:lang w:bidi="ar"/>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F8B6">
            <w:pPr>
              <w:pStyle w:val="37"/>
              <w:rPr>
                <w:rFonts w:cs="宋体"/>
                <w:color w:val="auto"/>
                <w:lang w:eastAsia="zh-CN"/>
              </w:rPr>
            </w:pPr>
            <w:r>
              <w:rPr>
                <w:rFonts w:hint="eastAsia" w:cs="宋体"/>
                <w:color w:val="auto"/>
              </w:rPr>
              <w:t>哲学与人生</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9E91">
            <w:pPr>
              <w:pStyle w:val="37"/>
              <w:jc w:val="both"/>
              <w:rPr>
                <w:rFonts w:cs="宋体"/>
                <w:color w:val="auto"/>
                <w:lang w:eastAsia="zh-CN"/>
              </w:rPr>
            </w:pPr>
            <w:r>
              <w:rPr>
                <w:rFonts w:hint="eastAsia" w:cs="宋体"/>
                <w:color w:val="auto"/>
                <w:lang w:eastAsia="zh-CN"/>
              </w:rPr>
              <w:t xml:space="preserve">    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r>
      <w:tr w14:paraId="05567323">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A72C">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428B">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72BC">
            <w:pPr>
              <w:pStyle w:val="37"/>
              <w:rPr>
                <w:color w:val="auto"/>
              </w:rPr>
            </w:pPr>
            <w:r>
              <w:rPr>
                <w:rFonts w:hint="eastAsia"/>
                <w:color w:val="auto"/>
                <w:lang w:bidi="ar"/>
              </w:rPr>
              <w:t>4</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2610">
            <w:pPr>
              <w:pStyle w:val="37"/>
              <w:rPr>
                <w:rFonts w:cs="宋体"/>
                <w:color w:val="auto"/>
              </w:rPr>
            </w:pPr>
            <w:r>
              <w:rPr>
                <w:rFonts w:hint="eastAsia" w:cs="宋体"/>
                <w:color w:val="auto"/>
              </w:rPr>
              <w:t>职业道德与</w:t>
            </w:r>
            <w:r>
              <w:rPr>
                <w:rFonts w:hint="eastAsia" w:cs="宋体"/>
                <w:color w:val="auto"/>
                <w:lang w:eastAsia="zh-CN"/>
              </w:rPr>
              <w:t>法治</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E067">
            <w:pPr>
              <w:pStyle w:val="37"/>
              <w:jc w:val="both"/>
              <w:rPr>
                <w:rFonts w:cs="宋体"/>
                <w:color w:val="auto"/>
                <w:lang w:eastAsia="zh-CN"/>
              </w:rPr>
            </w:pPr>
            <w:r>
              <w:rPr>
                <w:rFonts w:hint="eastAsia" w:cs="宋体"/>
                <w:color w:val="auto"/>
                <w:lang w:eastAsia="zh-CN"/>
              </w:rPr>
              <w:t xml:space="preserve">    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14:paraId="51E72233">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FCB1">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D44B">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16C7">
            <w:pPr>
              <w:pStyle w:val="37"/>
              <w:rPr>
                <w:color w:val="auto"/>
              </w:rPr>
            </w:pPr>
            <w:r>
              <w:rPr>
                <w:rFonts w:hint="eastAsia"/>
                <w:color w:val="auto"/>
                <w:lang w:bidi="ar"/>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772F">
            <w:pPr>
              <w:pStyle w:val="37"/>
              <w:rPr>
                <w:rFonts w:cs="宋体"/>
                <w:color w:val="auto"/>
              </w:rPr>
            </w:pPr>
            <w:r>
              <w:rPr>
                <w:rFonts w:hint="eastAsia" w:cs="宋体"/>
                <w:color w:val="auto"/>
              </w:rPr>
              <w:t>语文</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792B">
            <w:pPr>
              <w:pStyle w:val="37"/>
              <w:jc w:val="both"/>
              <w:rPr>
                <w:rFonts w:cs="宋体"/>
                <w:color w:val="auto"/>
                <w:lang w:eastAsia="zh-CN"/>
              </w:rPr>
            </w:pPr>
            <w:r>
              <w:rPr>
                <w:rFonts w:hint="eastAsia" w:cs="宋体"/>
                <w:color w:val="auto"/>
                <w:lang w:eastAsia="zh-CN"/>
              </w:rPr>
              <w:t xml:space="preserve">    依据《中等职业学校语文教学大纲》开设，注重加强学生现代文和文言文阅读训练，提高阅读现代文和浅译文言文的能力；加强文学作品阅读教学，培养学生欣赏文学作品的能力；加强写作和口语交际训练，提高应用文写作能力和日常口语交际水平。巩固和扩展必需的语文基础知识，养成自学和运用语文的良好习惯，接受优秀文体熏陶，形成高尚的审美情趣。</w:t>
            </w:r>
          </w:p>
        </w:tc>
      </w:tr>
      <w:tr w14:paraId="65B30CBA">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CCA5">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E91D">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EE72">
            <w:pPr>
              <w:pStyle w:val="37"/>
              <w:rPr>
                <w:color w:val="auto"/>
              </w:rPr>
            </w:pPr>
            <w:r>
              <w:rPr>
                <w:rFonts w:hint="eastAsia"/>
                <w:color w:val="auto"/>
                <w:lang w:bidi="ar"/>
              </w:rPr>
              <w:t>6</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8FAA">
            <w:pPr>
              <w:pStyle w:val="37"/>
              <w:rPr>
                <w:rFonts w:cs="宋体"/>
                <w:color w:val="auto"/>
              </w:rPr>
            </w:pPr>
            <w:r>
              <w:rPr>
                <w:rFonts w:hint="eastAsia" w:cs="宋体"/>
                <w:color w:val="auto"/>
              </w:rPr>
              <w:t>数学</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2987">
            <w:pPr>
              <w:pStyle w:val="37"/>
              <w:jc w:val="both"/>
              <w:rPr>
                <w:rFonts w:cs="宋体"/>
                <w:color w:val="auto"/>
                <w:lang w:eastAsia="zh-CN"/>
              </w:rPr>
            </w:pPr>
            <w:r>
              <w:rPr>
                <w:rFonts w:hint="eastAsia" w:cs="宋体"/>
                <w:color w:val="auto"/>
                <w:lang w:eastAsia="zh-CN"/>
              </w:rPr>
              <w:t xml:space="preserve">    依据《中等职业学校数学教学大纲》开设，掌握职业岗位和生活中所必要的数学基础知识。培养学生的计算技能、计算工具使用技能和数据处理技能，培养学生的观察能力、空间想象能力、分析与解决问题能力和数学思维能力。养成良好的学习习惯、实践意识、创新意识和实事求是的科学态度，提高学生就业能力与创业能力，为学习专业课打下基础。</w:t>
            </w:r>
          </w:p>
        </w:tc>
      </w:tr>
      <w:tr w14:paraId="001163FB">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EAE1">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96BC">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08F6">
            <w:pPr>
              <w:pStyle w:val="37"/>
              <w:rPr>
                <w:color w:val="auto"/>
              </w:rPr>
            </w:pPr>
            <w:r>
              <w:rPr>
                <w:rFonts w:hint="eastAsia"/>
                <w:color w:val="auto"/>
                <w:lang w:bidi="ar"/>
              </w:rPr>
              <w:t>7</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3D33">
            <w:pPr>
              <w:pStyle w:val="37"/>
              <w:rPr>
                <w:rFonts w:cs="宋体"/>
                <w:color w:val="auto"/>
              </w:rPr>
            </w:pPr>
            <w:r>
              <w:rPr>
                <w:rFonts w:hint="eastAsia" w:cs="宋体"/>
                <w:color w:val="auto"/>
              </w:rPr>
              <w:t>英语</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31BC">
            <w:pPr>
              <w:pStyle w:val="37"/>
              <w:jc w:val="both"/>
              <w:rPr>
                <w:rFonts w:cs="宋体"/>
                <w:color w:val="auto"/>
                <w:lang w:eastAsia="zh-CN"/>
              </w:rPr>
            </w:pPr>
            <w:r>
              <w:rPr>
                <w:rFonts w:hint="eastAsia" w:cs="宋体"/>
                <w:color w:val="auto"/>
                <w:lang w:eastAsia="zh-CN"/>
              </w:rPr>
              <w:t xml:space="preserve">    依据《中等职业学校英语教学大纲》开设，巩固、扩展学生的基础词汇和基础语法；培养学生听、说、读、写的基本技能和运用英语进行交际的能力；能听懂一般的对话和短文，能围绕日常话题进行初步交际，能读懂一般的用文，能模拟套写语篇及一般的用文；提高自主学习的能力，为学习专门用途英语打下基础。</w:t>
            </w:r>
          </w:p>
        </w:tc>
      </w:tr>
      <w:tr w14:paraId="17C51F0D">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D1AE">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771">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C762">
            <w:pPr>
              <w:pStyle w:val="37"/>
              <w:rPr>
                <w:color w:val="auto"/>
              </w:rPr>
            </w:pPr>
            <w:r>
              <w:rPr>
                <w:rFonts w:hint="eastAsia"/>
                <w:color w:val="auto"/>
                <w:lang w:bidi="ar"/>
              </w:rPr>
              <w:t>8</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1E96">
            <w:pPr>
              <w:pStyle w:val="37"/>
              <w:rPr>
                <w:rFonts w:cs="宋体"/>
                <w:color w:val="auto"/>
                <w:lang w:eastAsia="zh-CN"/>
              </w:rPr>
            </w:pPr>
            <w:r>
              <w:rPr>
                <w:rFonts w:hint="eastAsia" w:cs="宋体"/>
                <w:color w:val="auto"/>
                <w:lang w:eastAsia="zh-CN"/>
              </w:rPr>
              <w:t>历史</w:t>
            </w:r>
          </w:p>
          <w:p w14:paraId="1F25F104">
            <w:pPr>
              <w:pStyle w:val="37"/>
              <w:rPr>
                <w:rFonts w:cs="宋体"/>
                <w:color w:val="auto"/>
                <w:lang w:eastAsia="zh-CN"/>
              </w:rPr>
            </w:pPr>
            <w:r>
              <w:rPr>
                <w:rFonts w:hint="eastAsia" w:cs="宋体"/>
                <w:color w:val="auto"/>
                <w:lang w:eastAsia="zh-CN"/>
              </w:rPr>
              <w:t>（中国历史、世界历史）</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90CC">
            <w:pPr>
              <w:pStyle w:val="37"/>
              <w:jc w:val="both"/>
              <w:rPr>
                <w:rFonts w:cs="宋体"/>
                <w:color w:val="auto"/>
                <w:lang w:eastAsia="zh-CN"/>
              </w:rPr>
            </w:pPr>
            <w:r>
              <w:rPr>
                <w:rFonts w:hint="eastAsia" w:cs="宋体"/>
                <w:color w:val="auto"/>
                <w:lang w:eastAsia="zh-CN"/>
              </w:rPr>
              <w:t xml:space="preserve">    依据《中等职业学校历史教学指导纲要》开设，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tc>
      </w:tr>
      <w:tr w14:paraId="2B1D9FBB">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3FC6">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8E64">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55D1">
            <w:pPr>
              <w:pStyle w:val="37"/>
              <w:rPr>
                <w:color w:val="auto"/>
              </w:rPr>
            </w:pPr>
            <w:r>
              <w:rPr>
                <w:rFonts w:hint="eastAsia"/>
                <w:color w:val="auto"/>
                <w:lang w:bidi="ar"/>
              </w:rPr>
              <w:t>9</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3380">
            <w:pPr>
              <w:pStyle w:val="37"/>
              <w:rPr>
                <w:rFonts w:cs="宋体"/>
                <w:color w:val="auto"/>
              </w:rPr>
            </w:pPr>
            <w:r>
              <w:rPr>
                <w:rFonts w:hint="eastAsia" w:cs="宋体"/>
                <w:color w:val="auto"/>
              </w:rPr>
              <w:t>体育与健康</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F3BE">
            <w:pPr>
              <w:pStyle w:val="37"/>
              <w:jc w:val="both"/>
              <w:rPr>
                <w:rFonts w:cs="宋体"/>
                <w:color w:val="auto"/>
                <w:lang w:eastAsia="zh-CN"/>
              </w:rPr>
            </w:pPr>
            <w:r>
              <w:rPr>
                <w:rFonts w:hint="eastAsia" w:cs="宋体"/>
                <w:color w:val="auto"/>
                <w:lang w:eastAsia="zh-CN"/>
              </w:rPr>
              <w:t xml:space="preserve">    依据《中等职业学校体育与健康教学指导纲要》开设。通过体育与健康课程教学，使学生树立“健康第一”的思想，传授体育与健康的基本文化知识，体育技能和方法，通过科学指导和安排体育锻炼过程，培养学生的健康人格、增强体能素质，提高综合职业能力。</w:t>
            </w:r>
          </w:p>
        </w:tc>
      </w:tr>
      <w:tr w14:paraId="44B2A0BE">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E924">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6B00">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BFC5">
            <w:pPr>
              <w:pStyle w:val="37"/>
              <w:rPr>
                <w:color w:val="auto"/>
              </w:rPr>
            </w:pPr>
            <w:r>
              <w:rPr>
                <w:rFonts w:hint="eastAsia"/>
                <w:color w:val="auto"/>
                <w:lang w:bidi="ar"/>
              </w:rPr>
              <w:t>10</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27AA">
            <w:pPr>
              <w:pStyle w:val="37"/>
              <w:rPr>
                <w:rFonts w:cs="宋体"/>
                <w:color w:val="auto"/>
              </w:rPr>
            </w:pPr>
            <w:r>
              <w:rPr>
                <w:rFonts w:hint="eastAsia" w:cs="宋体"/>
                <w:color w:val="auto"/>
              </w:rPr>
              <w:t>信息技术</w:t>
            </w:r>
          </w:p>
          <w:p w14:paraId="6A7A17D9">
            <w:pPr>
              <w:pStyle w:val="37"/>
              <w:rPr>
                <w:rFonts w:cs="宋体"/>
                <w:color w:val="auto"/>
              </w:rPr>
            </w:pPr>
            <w:r>
              <w:rPr>
                <w:rFonts w:hint="eastAsia" w:cs="宋体"/>
                <w:color w:val="auto"/>
              </w:rPr>
              <w:t>（上、下）</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4F40">
            <w:pPr>
              <w:pStyle w:val="37"/>
              <w:jc w:val="both"/>
              <w:rPr>
                <w:rFonts w:cs="宋体"/>
                <w:color w:val="auto"/>
                <w:lang w:eastAsia="zh-CN"/>
              </w:rPr>
            </w:pPr>
            <w:r>
              <w:rPr>
                <w:rFonts w:hint="eastAsia" w:cs="宋体"/>
                <w:color w:val="auto"/>
                <w:lang w:eastAsia="zh-CN"/>
              </w:rPr>
              <w:t xml:space="preserve">    依据《中等职业学校计算机应用基础教学大纲》开设， 提高学生计算机基本操作、办公应用、网络应用、多媒体技术应用等方面的技能，能够根据职业需求运用计算机，体验利用计算机技术获取信息、处理信息、分析信息、发布信息的过程，逐渐养成独立思考、主动探究的学习方法，培养严谨的科学态度和团队协作意识。初步具有利用计算机解决本专业学习、工作、生活中常见问题的能力。</w:t>
            </w:r>
          </w:p>
        </w:tc>
      </w:tr>
    </w:tbl>
    <w:p w14:paraId="1CE99726">
      <w:pPr>
        <w:ind w:firstLine="560"/>
        <w:rPr>
          <w:color w:val="auto"/>
        </w:rPr>
      </w:pPr>
      <w:r>
        <w:rPr>
          <w:rFonts w:hint="eastAsia"/>
          <w:color w:val="auto"/>
        </w:rPr>
        <w:t>公共选修课程</w:t>
      </w:r>
    </w:p>
    <w:tbl>
      <w:tblPr>
        <w:tblStyle w:val="17"/>
        <w:tblW w:w="4997" w:type="pct"/>
        <w:tblInd w:w="0" w:type="dxa"/>
        <w:tblLayout w:type="fixed"/>
        <w:tblCellMar>
          <w:top w:w="15" w:type="dxa"/>
          <w:left w:w="15" w:type="dxa"/>
          <w:bottom w:w="15" w:type="dxa"/>
          <w:right w:w="15" w:type="dxa"/>
        </w:tblCellMar>
      </w:tblPr>
      <w:tblGrid>
        <w:gridCol w:w="452"/>
        <w:gridCol w:w="475"/>
        <w:gridCol w:w="635"/>
        <w:gridCol w:w="1662"/>
        <w:gridCol w:w="5713"/>
      </w:tblGrid>
      <w:tr w14:paraId="3131D7DC">
        <w:tblPrEx>
          <w:tblCellMar>
            <w:top w:w="15" w:type="dxa"/>
            <w:left w:w="15" w:type="dxa"/>
            <w:bottom w:w="15" w:type="dxa"/>
            <w:right w:w="15" w:type="dxa"/>
          </w:tblCellMar>
        </w:tblPrEx>
        <w:trPr>
          <w:trHeight w:val="360" w:hRule="atLeast"/>
        </w:trPr>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51BC">
            <w:pPr>
              <w:pStyle w:val="37"/>
              <w:rPr>
                <w:b/>
                <w:color w:val="auto"/>
              </w:rPr>
            </w:pPr>
            <w:r>
              <w:rPr>
                <w:rFonts w:hint="eastAsia"/>
                <w:b/>
                <w:color w:val="auto"/>
                <w:lang w:bidi="ar"/>
              </w:rPr>
              <w:t>类别</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E3F4">
            <w:pPr>
              <w:pStyle w:val="37"/>
              <w:rPr>
                <w:b/>
                <w:color w:val="auto"/>
              </w:rPr>
            </w:pPr>
            <w:r>
              <w:rPr>
                <w:rFonts w:hint="eastAsia"/>
                <w:b/>
                <w:color w:val="auto"/>
                <w:lang w:bidi="ar"/>
              </w:rPr>
              <w:t>序号</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B369">
            <w:pPr>
              <w:pStyle w:val="37"/>
              <w:rPr>
                <w:b/>
                <w:color w:val="auto"/>
              </w:rPr>
            </w:pPr>
            <w:r>
              <w:rPr>
                <w:rFonts w:hint="eastAsia"/>
                <w:b/>
                <w:color w:val="auto"/>
                <w:lang w:bidi="ar"/>
              </w:rPr>
              <w:t>课程名称</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FA13">
            <w:pPr>
              <w:pStyle w:val="37"/>
              <w:rPr>
                <w:b/>
                <w:color w:val="auto"/>
              </w:rPr>
            </w:pPr>
            <w:r>
              <w:rPr>
                <w:rFonts w:hint="eastAsia"/>
                <w:b/>
                <w:color w:val="auto"/>
                <w:lang w:bidi="ar"/>
              </w:rPr>
              <w:t>教学要求</w:t>
            </w:r>
          </w:p>
        </w:tc>
      </w:tr>
      <w:tr w14:paraId="03F4A258">
        <w:tblPrEx>
          <w:tblCellMar>
            <w:top w:w="15" w:type="dxa"/>
            <w:left w:w="15" w:type="dxa"/>
            <w:bottom w:w="15" w:type="dxa"/>
            <w:right w:w="15" w:type="dxa"/>
          </w:tblCellMar>
        </w:tblPrEx>
        <w:trPr>
          <w:trHeight w:val="360" w:hRule="atLeast"/>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E8A4A">
            <w:pPr>
              <w:pStyle w:val="37"/>
              <w:rPr>
                <w:color w:val="auto"/>
              </w:rPr>
            </w:pPr>
            <w:r>
              <w:rPr>
                <w:rFonts w:hint="eastAsia"/>
                <w:color w:val="auto"/>
                <w:lang w:eastAsia="zh-CN"/>
              </w:rPr>
              <w:t>公共基础课</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F31B6">
            <w:pPr>
              <w:pStyle w:val="37"/>
              <w:rPr>
                <w:color w:val="auto"/>
              </w:rPr>
            </w:pPr>
            <w:r>
              <w:rPr>
                <w:rFonts w:hint="eastAsia"/>
                <w:color w:val="auto"/>
                <w:lang w:bidi="ar"/>
              </w:rPr>
              <w:t>选</w:t>
            </w:r>
            <w:r>
              <w:rPr>
                <w:rFonts w:hint="eastAsia"/>
                <w:color w:val="auto"/>
                <w:lang w:bidi="ar"/>
              </w:rPr>
              <w:br w:type="textWrapping"/>
            </w:r>
            <w:r>
              <w:rPr>
                <w:rFonts w:hint="eastAsia"/>
                <w:color w:val="auto"/>
                <w:lang w:bidi="ar"/>
              </w:rPr>
              <w:t>修</w:t>
            </w:r>
            <w:r>
              <w:rPr>
                <w:rFonts w:hint="eastAsia"/>
                <w:color w:val="auto"/>
                <w:lang w:bidi="ar"/>
              </w:rPr>
              <w:br w:type="textWrapping"/>
            </w:r>
            <w:r>
              <w:rPr>
                <w:rFonts w:hint="eastAsia"/>
                <w:color w:val="auto"/>
                <w:lang w:bidi="ar"/>
              </w:rPr>
              <w:t>课</w:t>
            </w:r>
            <w:r>
              <w:rPr>
                <w:rFonts w:hint="eastAsia"/>
                <w:color w:val="auto"/>
                <w:lang w:bidi="ar"/>
              </w:rPr>
              <w:br w:type="textWrapping"/>
            </w:r>
            <w:r>
              <w:rPr>
                <w:rFonts w:hint="eastAsia"/>
                <w:color w:val="auto"/>
                <w:lang w:bidi="ar"/>
              </w:rPr>
              <w:t>程</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BA4A">
            <w:pPr>
              <w:pStyle w:val="37"/>
              <w:rPr>
                <w:color w:val="auto"/>
              </w:rPr>
            </w:pPr>
            <w:r>
              <w:rPr>
                <w:rFonts w:hint="eastAsia"/>
                <w:color w:val="auto"/>
                <w:lang w:bidi="ar"/>
              </w:rPr>
              <w:t>1</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1F60">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中华优秀文化传统</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66FF">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bidi="ar"/>
              </w:rPr>
              <w:t>课堂讲授、视频展示、课件演示相结合，让学生了解中华优秀文化传统，传承发扬。</w:t>
            </w:r>
          </w:p>
        </w:tc>
      </w:tr>
      <w:tr w14:paraId="6FDDCC3F">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BA94">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16A6">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5C85">
            <w:pPr>
              <w:pStyle w:val="37"/>
              <w:rPr>
                <w:color w:val="auto"/>
              </w:rPr>
            </w:pPr>
            <w:r>
              <w:rPr>
                <w:rFonts w:hint="eastAsia"/>
                <w:color w:val="auto"/>
                <w:lang w:bidi="ar"/>
              </w:rPr>
              <w:t>2</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B179">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应用文写作</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1C62">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bidi="ar"/>
              </w:rPr>
              <w:t>课堂讲授、课件演示、讲练结合。</w:t>
            </w:r>
          </w:p>
        </w:tc>
      </w:tr>
      <w:tr w14:paraId="0A6E3900">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3ED2">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99BC">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B3F3">
            <w:pPr>
              <w:pStyle w:val="37"/>
              <w:rPr>
                <w:color w:val="auto"/>
              </w:rPr>
            </w:pPr>
            <w:r>
              <w:rPr>
                <w:rFonts w:hint="eastAsia"/>
                <w:color w:val="auto"/>
                <w:lang w:bidi="ar"/>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AE68">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礼仪与文化</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7865">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bidi="ar"/>
              </w:rPr>
              <w:t>采用课堂讲授、小组讨论、讲练结合，课堂互动。</w:t>
            </w:r>
          </w:p>
        </w:tc>
      </w:tr>
      <w:tr w14:paraId="1ADE88CF">
        <w:tblPrEx>
          <w:tblCellMar>
            <w:top w:w="15" w:type="dxa"/>
            <w:left w:w="15" w:type="dxa"/>
            <w:bottom w:w="15" w:type="dxa"/>
            <w:right w:w="15" w:type="dxa"/>
          </w:tblCellMar>
        </w:tblPrEx>
        <w:trPr>
          <w:trHeight w:val="3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684F">
            <w:pPr>
              <w:pStyle w:val="37"/>
              <w:rPr>
                <w:color w:val="auto"/>
                <w:lang w:eastAsia="zh-CN"/>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FCD8">
            <w:pPr>
              <w:pStyle w:val="37"/>
              <w:rPr>
                <w:color w:val="auto"/>
                <w:lang w:eastAsia="zh-CN"/>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B197">
            <w:pPr>
              <w:pStyle w:val="37"/>
              <w:rPr>
                <w:color w:val="auto"/>
              </w:rPr>
            </w:pPr>
            <w:r>
              <w:rPr>
                <w:rFonts w:hint="eastAsia"/>
                <w:color w:val="auto"/>
                <w:lang w:bidi="ar"/>
              </w:rPr>
              <w:t>4</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2C34">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普通话应用</w:t>
            </w:r>
          </w:p>
        </w:tc>
        <w:tc>
          <w:tcPr>
            <w:tcW w:w="3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4416">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bidi="ar"/>
              </w:rPr>
              <w:t>本课程采用以学生为中心的教学模式，采用课堂讲授、小组讨论、讲练结合，课堂互动，竞赛等灵活多样的教学方法，使学生在活泼生动，和谐的课堂气氛中，提高学生普通话交际能力。</w:t>
            </w:r>
          </w:p>
        </w:tc>
      </w:tr>
    </w:tbl>
    <w:p w14:paraId="17F13C96">
      <w:pPr>
        <w:pStyle w:val="5"/>
        <w:ind w:firstLine="560"/>
        <w:rPr>
          <w:rFonts w:hint="eastAsia" w:ascii="宋体" w:hAnsi="宋体" w:eastAsia="仿宋" w:cs="Times New Roman"/>
          <w:snapToGrid w:val="0"/>
          <w:color w:val="auto"/>
          <w:kern w:val="0"/>
          <w:sz w:val="24"/>
          <w:szCs w:val="24"/>
          <w:lang w:val="en-US" w:eastAsia="zh-CN" w:bidi="ar"/>
        </w:rPr>
      </w:pPr>
      <w:bookmarkStart w:id="14" w:name="_Toc29693"/>
      <w:bookmarkStart w:id="15" w:name="_Toc19498"/>
      <w:r>
        <w:rPr>
          <w:rFonts w:hint="eastAsia" w:ascii="宋体" w:hAnsi="宋体" w:eastAsia="仿宋" w:cs="Times New Roman"/>
          <w:snapToGrid w:val="0"/>
          <w:color w:val="auto"/>
          <w:kern w:val="0"/>
          <w:sz w:val="24"/>
          <w:szCs w:val="24"/>
          <w:lang w:val="en-US" w:eastAsia="zh-CN" w:bidi="ar"/>
        </w:rPr>
        <w:t>2.专业课程</w:t>
      </w:r>
      <w:bookmarkEnd w:id="14"/>
      <w:bookmarkEnd w:id="15"/>
    </w:p>
    <w:tbl>
      <w:tblPr>
        <w:tblStyle w:val="17"/>
        <w:tblW w:w="4731" w:type="pct"/>
        <w:tblInd w:w="0" w:type="dxa"/>
        <w:tblLayout w:type="fixed"/>
        <w:tblCellMar>
          <w:top w:w="15" w:type="dxa"/>
          <w:left w:w="15" w:type="dxa"/>
          <w:bottom w:w="15" w:type="dxa"/>
          <w:right w:w="15" w:type="dxa"/>
        </w:tblCellMar>
      </w:tblPr>
      <w:tblGrid>
        <w:gridCol w:w="635"/>
        <w:gridCol w:w="452"/>
        <w:gridCol w:w="1662"/>
        <w:gridCol w:w="5712"/>
      </w:tblGrid>
      <w:tr w14:paraId="1D5426B0">
        <w:tblPrEx>
          <w:tblCellMar>
            <w:top w:w="15" w:type="dxa"/>
            <w:left w:w="15" w:type="dxa"/>
            <w:bottom w:w="15" w:type="dxa"/>
            <w:right w:w="15" w:type="dxa"/>
          </w:tblCellMar>
        </w:tblPrEx>
        <w:trPr>
          <w:trHeight w:val="36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D701">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b/>
                <w:color w:val="auto"/>
              </w:rPr>
            </w:pPr>
            <w:r>
              <w:rPr>
                <w:rFonts w:hint="eastAsia"/>
                <w:b/>
                <w:color w:val="auto"/>
                <w:lang w:bidi="ar"/>
              </w:rPr>
              <w:t>序号</w:t>
            </w:r>
          </w:p>
        </w:tc>
        <w:tc>
          <w:tcPr>
            <w:tcW w:w="1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079CA">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b/>
                <w:color w:val="auto"/>
              </w:rPr>
            </w:pPr>
            <w:r>
              <w:rPr>
                <w:rFonts w:hint="eastAsia"/>
                <w:b/>
                <w:color w:val="auto"/>
                <w:lang w:bidi="ar"/>
              </w:rPr>
              <w:t>课程名称</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19CE">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b/>
                <w:color w:val="auto"/>
              </w:rPr>
            </w:pPr>
            <w:r>
              <w:rPr>
                <w:rFonts w:hint="eastAsia"/>
                <w:b/>
                <w:color w:val="auto"/>
                <w:lang w:bidi="ar"/>
              </w:rPr>
              <w:t>教学要求</w:t>
            </w:r>
          </w:p>
        </w:tc>
      </w:tr>
      <w:tr w14:paraId="07A781B1">
        <w:tblPrEx>
          <w:tblCellMar>
            <w:top w:w="15" w:type="dxa"/>
            <w:left w:w="15" w:type="dxa"/>
            <w:bottom w:w="15" w:type="dxa"/>
            <w:right w:w="15" w:type="dxa"/>
          </w:tblCellMar>
        </w:tblPrEx>
        <w:trPr>
          <w:trHeight w:val="36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E4380">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专业课程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1245">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4368">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数字影音后期制作</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A78E">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bidi="ar"/>
              </w:rPr>
              <w:t>讲授理论的同时，把真实案例引入教学过程，参与实际视频编辑，提升学生实际应用操作技能。</w:t>
            </w:r>
          </w:p>
        </w:tc>
      </w:tr>
      <w:tr w14:paraId="7B548801">
        <w:tblPrEx>
          <w:tblCellMar>
            <w:top w:w="15" w:type="dxa"/>
            <w:left w:w="15" w:type="dxa"/>
            <w:bottom w:w="15" w:type="dxa"/>
            <w:right w:w="15" w:type="dxa"/>
          </w:tblCellMar>
        </w:tblPrEx>
        <w:trPr>
          <w:trHeight w:val="3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BC3A">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lang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F37C">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9918">
            <w:pPr>
              <w:pStyle w:val="37"/>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color w:val="auto"/>
              </w:rPr>
            </w:pPr>
            <w:r>
              <w:rPr>
                <w:rFonts w:hint="eastAsia"/>
                <w:color w:val="auto"/>
                <w:lang w:bidi="ar"/>
              </w:rPr>
              <w:t>计算机组装与维护</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183D">
            <w:pPr>
              <w:pStyle w:val="37"/>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color w:val="auto"/>
                <w:lang w:eastAsia="zh-CN"/>
              </w:rPr>
            </w:pPr>
            <w:r>
              <w:rPr>
                <w:rFonts w:hint="eastAsia"/>
                <w:color w:val="auto"/>
                <w:lang w:eastAsia="zh-CN" w:bidi="ar"/>
              </w:rPr>
              <w:t>注重实践性教学环节的实效性，先在校实施理论教学（采用案例教学），然后在企业实习时完成实践环节的教学。</w:t>
            </w:r>
          </w:p>
        </w:tc>
      </w:tr>
      <w:tr w14:paraId="59338EBB">
        <w:tblPrEx>
          <w:tblCellMar>
            <w:top w:w="15" w:type="dxa"/>
            <w:left w:w="15" w:type="dxa"/>
            <w:bottom w:w="15" w:type="dxa"/>
            <w:right w:w="15" w:type="dxa"/>
          </w:tblCellMar>
        </w:tblPrEx>
        <w:trPr>
          <w:trHeight w:val="3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D441">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lang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EA01">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3</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A6CB">
            <w:pPr>
              <w:pStyle w:val="37"/>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color w:val="auto"/>
              </w:rPr>
            </w:pPr>
            <w:r>
              <w:rPr>
                <w:rFonts w:hint="eastAsia"/>
                <w:color w:val="auto"/>
                <w:lang w:bidi="ar"/>
              </w:rPr>
              <w:t>图形图像处理</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5ADD">
            <w:pPr>
              <w:pStyle w:val="37"/>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color w:val="auto"/>
                <w:lang w:eastAsia="zh-CN"/>
              </w:rPr>
            </w:pPr>
            <w:r>
              <w:rPr>
                <w:rFonts w:hint="eastAsia"/>
                <w:color w:val="auto"/>
                <w:lang w:eastAsia="zh-CN" w:bidi="ar"/>
              </w:rPr>
              <w:t>采用课堂讲授、企业真实案例实训、讲练结合，课堂互动，竞赛等灵活多样的教学方法，使学生在活泼生动，学到专业知识。</w:t>
            </w:r>
          </w:p>
        </w:tc>
      </w:tr>
      <w:tr w14:paraId="72C2D4A2">
        <w:tblPrEx>
          <w:tblCellMar>
            <w:top w:w="15" w:type="dxa"/>
            <w:left w:w="15" w:type="dxa"/>
            <w:bottom w:w="15" w:type="dxa"/>
            <w:right w:w="15" w:type="dxa"/>
          </w:tblCellMar>
        </w:tblPrEx>
        <w:trPr>
          <w:trHeight w:val="3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2E6A">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lang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E223">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4</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75F9">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eastAsia="仿宋"/>
                <w:color w:val="auto"/>
                <w:lang w:eastAsia="zh-CN"/>
              </w:rPr>
            </w:pPr>
            <w:r>
              <w:rPr>
                <w:rFonts w:hint="eastAsia"/>
                <w:color w:val="auto"/>
                <w:lang w:eastAsia="zh-CN"/>
              </w:rPr>
              <w:t>网页制作</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CD85">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rPr>
              <w:t>培养学生计算机操作的能力和用计算机设计网页的基本技能，使学生具备分析问题、解决问题的能力，加深对网页设计与制作的基本知识的理解，网页设计与制作技能综合运用和提高。</w:t>
            </w:r>
          </w:p>
        </w:tc>
      </w:tr>
      <w:tr w14:paraId="2CEA0E60">
        <w:tblPrEx>
          <w:tblCellMar>
            <w:top w:w="15" w:type="dxa"/>
            <w:left w:w="15" w:type="dxa"/>
            <w:bottom w:w="15" w:type="dxa"/>
            <w:right w:w="15" w:type="dxa"/>
          </w:tblCellMar>
        </w:tblPrEx>
        <w:trPr>
          <w:trHeight w:val="3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FEAE">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lang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BE13">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5</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F520">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eastAsia="仿宋"/>
                <w:color w:val="auto"/>
                <w:lang w:eastAsia="zh-CN"/>
              </w:rPr>
            </w:pPr>
            <w:r>
              <w:rPr>
                <w:rFonts w:hint="eastAsia"/>
                <w:color w:val="auto"/>
                <w:lang w:eastAsia="zh-CN" w:bidi="ar"/>
              </w:rPr>
              <w:t>二维动画制作</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443A">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color w:val="auto"/>
                <w:lang w:val="en-US" w:eastAsia="zh-CN"/>
              </w:rPr>
            </w:pPr>
            <w:r>
              <w:rPr>
                <w:rFonts w:hint="eastAsia"/>
                <w:color w:val="auto"/>
                <w:lang w:eastAsia="zh-CN" w:bidi="ar"/>
              </w:rPr>
              <w:t>利用完善的项目教学模式，通过强化学生的操作技能，让学生熟练掌握</w:t>
            </w:r>
            <w:r>
              <w:rPr>
                <w:rFonts w:hint="eastAsia"/>
                <w:color w:val="auto"/>
                <w:lang w:val="en-US" w:eastAsia="zh-CN" w:bidi="ar"/>
              </w:rPr>
              <w:t>Flash软件的各项功能，掌握动画设计创意的思维和技巧，掌握动画基础技术，提高动画造型能力、动画原创能力和动画设计能力。</w:t>
            </w:r>
          </w:p>
        </w:tc>
      </w:tr>
      <w:tr w14:paraId="415459B0">
        <w:tblPrEx>
          <w:tblCellMar>
            <w:top w:w="15" w:type="dxa"/>
            <w:left w:w="15" w:type="dxa"/>
            <w:bottom w:w="15" w:type="dxa"/>
            <w:right w:w="15" w:type="dxa"/>
          </w:tblCellMar>
        </w:tblPrEx>
        <w:trPr>
          <w:trHeight w:val="3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2448">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lang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5346">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6</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AFBE">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eastAsia="仿宋"/>
                <w:color w:val="auto"/>
                <w:lang w:eastAsia="zh-CN"/>
              </w:rPr>
            </w:pPr>
            <w:r>
              <w:rPr>
                <w:rFonts w:hint="eastAsia"/>
                <w:color w:val="auto"/>
                <w:lang w:eastAsia="zh-CN" w:bidi="ar"/>
              </w:rPr>
              <w:t>网络设备安装与调试</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10F4">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bidi="ar"/>
              </w:rPr>
              <w:t>培养学生对计算机网络设备的认识、安装与调试能力，使学生熟知计算机网络的基本知识及实际应用，熟练掌握网络设备的安装、调试以及网络故障的检测与排除等职业技能。</w:t>
            </w:r>
          </w:p>
        </w:tc>
      </w:tr>
      <w:tr w14:paraId="71CE0FC7">
        <w:tblPrEx>
          <w:tblCellMar>
            <w:top w:w="15" w:type="dxa"/>
            <w:left w:w="15" w:type="dxa"/>
            <w:bottom w:w="15" w:type="dxa"/>
            <w:right w:w="15" w:type="dxa"/>
          </w:tblCellMar>
        </w:tblPrEx>
        <w:trPr>
          <w:trHeight w:val="3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B2DEA">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lang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A94D">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7</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9F1C">
            <w:pPr>
              <w:pStyle w:val="37"/>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ascii="宋体" w:hAnsi="宋体" w:eastAsia="仿宋" w:cs="Times New Roman"/>
                <w:snapToGrid w:val="0"/>
                <w:color w:val="auto"/>
                <w:sz w:val="24"/>
                <w:szCs w:val="24"/>
                <w:lang w:val="en-US" w:eastAsia="en-US" w:bidi="ar-SA"/>
              </w:rPr>
            </w:pPr>
            <w:r>
              <w:rPr>
                <w:rFonts w:hint="eastAsia"/>
                <w:color w:val="auto"/>
                <w:lang w:bidi="ar"/>
              </w:rPr>
              <w:t>网络技术</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300D">
            <w:pPr>
              <w:pStyle w:val="37"/>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ascii="宋体" w:hAnsi="宋体" w:eastAsia="仿宋" w:cs="Times New Roman"/>
                <w:snapToGrid w:val="0"/>
                <w:color w:val="auto"/>
                <w:sz w:val="24"/>
                <w:szCs w:val="24"/>
                <w:lang w:val="en-US" w:eastAsia="zh-CN" w:bidi="ar-SA"/>
              </w:rPr>
            </w:pPr>
            <w:r>
              <w:rPr>
                <w:rFonts w:hint="eastAsia"/>
                <w:color w:val="auto"/>
                <w:lang w:eastAsia="zh-CN" w:bidi="ar"/>
              </w:rPr>
              <w:t>通过学习使学生了解网络的工作原理，进行网络配置，本课程讲练结合，采用模拟器操作。</w:t>
            </w:r>
          </w:p>
        </w:tc>
      </w:tr>
      <w:tr w14:paraId="400C2E43">
        <w:tblPrEx>
          <w:tblCellMar>
            <w:top w:w="15" w:type="dxa"/>
            <w:left w:w="15" w:type="dxa"/>
            <w:bottom w:w="15" w:type="dxa"/>
            <w:right w:w="15" w:type="dxa"/>
          </w:tblCellMar>
        </w:tblPrEx>
        <w:trPr>
          <w:trHeight w:val="3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BD9D">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lang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212E">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8</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BDE4">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eastAsia="仿宋"/>
                <w:color w:val="auto"/>
                <w:lang w:eastAsia="zh-CN"/>
              </w:rPr>
            </w:pPr>
            <w:r>
              <w:rPr>
                <w:rFonts w:hint="eastAsia"/>
                <w:color w:val="auto"/>
                <w:lang w:eastAsia="zh-CN" w:bidi="ar"/>
              </w:rPr>
              <w:t>网络安全技术</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7B62">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bidi="ar"/>
              </w:rPr>
              <w:t>掌握网络安全的一些重要概念、常用安全技术及方法，培养和训练学生的实际操作运用能力，使学生能够运用所学的知识独立设计网络安全方案。</w:t>
            </w:r>
          </w:p>
        </w:tc>
      </w:tr>
      <w:tr w14:paraId="21A872D1">
        <w:tblPrEx>
          <w:tblCellMar>
            <w:top w:w="15" w:type="dxa"/>
            <w:left w:w="15" w:type="dxa"/>
            <w:bottom w:w="15" w:type="dxa"/>
            <w:right w:w="15" w:type="dxa"/>
          </w:tblCellMar>
        </w:tblPrEx>
        <w:trPr>
          <w:trHeight w:val="3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28D9">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lang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6CCD">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9</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214C">
            <w:pPr>
              <w:pStyle w:val="3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rPr>
            </w:pPr>
            <w:r>
              <w:rPr>
                <w:rFonts w:hint="eastAsia"/>
                <w:color w:val="auto"/>
                <w:lang w:bidi="ar"/>
              </w:rPr>
              <w:t>C语言程序设计</w:t>
            </w:r>
          </w:p>
        </w:tc>
        <w:tc>
          <w:tcPr>
            <w:tcW w:w="3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6C19">
            <w:pPr>
              <w:pStyle w:val="3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color w:val="auto"/>
                <w:lang w:eastAsia="zh-CN"/>
              </w:rPr>
            </w:pPr>
            <w:r>
              <w:rPr>
                <w:rFonts w:hint="eastAsia"/>
                <w:color w:val="auto"/>
                <w:lang w:eastAsia="zh-CN" w:bidi="ar"/>
              </w:rPr>
              <w:t>采用课堂讲授、企业真实案例实训、讲练结合，课堂互动，竞赛等灵活多样的教学方法，使学生在活泼生动，学到专业知识。</w:t>
            </w:r>
          </w:p>
        </w:tc>
      </w:tr>
    </w:tbl>
    <w:p w14:paraId="1D335C21">
      <w:pPr>
        <w:pStyle w:val="5"/>
        <w:ind w:firstLine="560"/>
        <w:rPr>
          <w:rFonts w:hint="default" w:eastAsia="楷体"/>
          <w:lang w:val="en-US" w:eastAsia="zh-CN"/>
        </w:rPr>
      </w:pPr>
      <w:bookmarkStart w:id="16" w:name="_Toc19263"/>
      <w:bookmarkStart w:id="17" w:name="_Toc8436"/>
      <w:r>
        <w:rPr>
          <w:rFonts w:hint="eastAsia"/>
          <w:lang w:val="en-US" w:eastAsia="zh-CN"/>
        </w:rPr>
        <w:t>3.综合实训</w:t>
      </w:r>
      <w:bookmarkEnd w:id="16"/>
      <w:bookmarkEnd w:id="17"/>
    </w:p>
    <w:p w14:paraId="2FB5F9CC">
      <w:pPr>
        <w:ind w:firstLine="560"/>
        <w:rPr>
          <w:color w:val="auto"/>
          <w:lang w:eastAsia="zh-CN"/>
        </w:rPr>
      </w:pPr>
      <w:r>
        <w:rPr>
          <w:rFonts w:hint="eastAsia"/>
          <w:color w:val="auto"/>
          <w:lang w:eastAsia="zh-CN"/>
        </w:rPr>
        <w:t>（1）企业项目实训</w:t>
      </w:r>
    </w:p>
    <w:p w14:paraId="491C2886">
      <w:pPr>
        <w:ind w:firstLine="560"/>
        <w:rPr>
          <w:color w:val="auto"/>
          <w:lang w:eastAsia="zh-CN"/>
        </w:rPr>
      </w:pPr>
      <w:r>
        <w:rPr>
          <w:rFonts w:hint="eastAsia"/>
          <w:color w:val="auto"/>
          <w:lang w:eastAsia="zh-CN"/>
        </w:rPr>
        <w:t>以企业项目为依据，将技术传授和项目实战相结合，学生在学习知识的过程中接触真实案例，并掌握实际的工作技能。</w:t>
      </w:r>
    </w:p>
    <w:p w14:paraId="30033225">
      <w:pPr>
        <w:ind w:firstLine="560"/>
        <w:rPr>
          <w:color w:val="auto"/>
          <w:lang w:eastAsia="zh-CN"/>
        </w:rPr>
      </w:pPr>
      <w:r>
        <w:rPr>
          <w:rFonts w:hint="eastAsia"/>
          <w:color w:val="auto"/>
          <w:lang w:eastAsia="zh-CN"/>
        </w:rPr>
        <w:t>（2）岗位实习</w:t>
      </w:r>
    </w:p>
    <w:p w14:paraId="25989AC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color w:val="auto"/>
          <w:lang w:eastAsia="zh-CN"/>
        </w:rPr>
      </w:pPr>
      <w:r>
        <w:rPr>
          <w:rFonts w:hint="eastAsia"/>
          <w:color w:val="auto"/>
          <w:lang w:eastAsia="zh-CN"/>
        </w:rPr>
        <w:t>在校内、校外实训基地、校企合作单位或合作高校进行，一般安排在第6学期。</w:t>
      </w:r>
    </w:p>
    <w:p w14:paraId="254ADAF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color w:val="auto"/>
          <w:lang w:eastAsia="zh-CN"/>
        </w:rPr>
      </w:pPr>
      <w:r>
        <w:rPr>
          <w:rFonts w:hint="eastAsia"/>
          <w:color w:val="auto"/>
          <w:lang w:eastAsia="zh-CN"/>
        </w:rPr>
        <w:t>实习要求：认真落实关于《中等职业学校学生</w:t>
      </w:r>
      <w:r>
        <w:rPr>
          <w:rFonts w:hint="eastAsia"/>
          <w:color w:val="auto"/>
          <w:lang w:val="en-US" w:eastAsia="zh-CN"/>
        </w:rPr>
        <w:t>岗位</w:t>
      </w:r>
      <w:r>
        <w:rPr>
          <w:rFonts w:hint="eastAsia"/>
          <w:color w:val="auto"/>
          <w:lang w:eastAsia="zh-CN"/>
        </w:rPr>
        <w:t>实习管理规定》的有关要求，应保证学生实习的岗位与其所学专业面向的岗位群基本一致。</w:t>
      </w:r>
    </w:p>
    <w:p w14:paraId="18163B33">
      <w:pPr>
        <w:pStyle w:val="4"/>
        <w:rPr>
          <w:lang w:bidi="ar"/>
        </w:rPr>
      </w:pPr>
      <w:bookmarkStart w:id="18" w:name="_Toc28999"/>
      <w:r>
        <w:rPr>
          <w:rFonts w:hint="eastAsia"/>
          <w:lang w:val="en-US" w:eastAsia="zh-CN" w:bidi="ar"/>
        </w:rPr>
        <w:t>八</w:t>
      </w:r>
      <w:r>
        <w:rPr>
          <w:rFonts w:hint="eastAsia"/>
          <w:lang w:bidi="ar"/>
        </w:rPr>
        <w:t>、课程思政教学体系</w:t>
      </w:r>
      <w:bookmarkEnd w:id="18"/>
    </w:p>
    <w:p w14:paraId="2BD5CA8D">
      <w:pPr>
        <w:pStyle w:val="5"/>
        <w:ind w:firstLine="560"/>
        <w:rPr>
          <w:b/>
          <w:bCs/>
          <w:lang w:bidi="ar"/>
        </w:rPr>
      </w:pPr>
      <w:bookmarkStart w:id="19" w:name="_Toc12998"/>
      <w:r>
        <w:rPr>
          <w:rFonts w:hint="eastAsia"/>
          <w:b/>
          <w:bCs/>
          <w:lang w:bidi="ar"/>
        </w:rPr>
        <w:t>（一）课程思政目标要求</w:t>
      </w:r>
      <w:bookmarkEnd w:id="19"/>
    </w:p>
    <w:p w14:paraId="11B66FD5">
      <w:pPr>
        <w:pStyle w:val="2"/>
        <w:ind w:firstLine="560"/>
        <w:rPr>
          <w:color w:val="auto"/>
          <w:lang w:val="en-US" w:eastAsia="zh-CN" w:bidi="ar"/>
        </w:rPr>
      </w:pPr>
      <w:r>
        <w:rPr>
          <w:rFonts w:hint="eastAsia"/>
          <w:color w:val="auto"/>
          <w:lang w:val="en-US" w:eastAsia="zh-CN" w:bidi="ar"/>
        </w:rPr>
        <w:t>以社会主义核心价值观为基本原则，把社会主义核心价值观贯穿教育全过程，以实现将社会主义核心价值观融入学生培养全过程，将社会主义核心价值观嵌入学生学习全场域，用社会主义核心价值观拓展各专业课程教学的实践广度。</w:t>
      </w:r>
    </w:p>
    <w:tbl>
      <w:tblPr>
        <w:tblStyle w:val="17"/>
        <w:tblW w:w="5000" w:type="pct"/>
        <w:jc w:val="center"/>
        <w:tblLayout w:type="autofit"/>
        <w:tblCellMar>
          <w:top w:w="0" w:type="dxa"/>
          <w:left w:w="108" w:type="dxa"/>
          <w:bottom w:w="0" w:type="dxa"/>
          <w:right w:w="108" w:type="dxa"/>
        </w:tblCellMar>
      </w:tblPr>
      <w:tblGrid>
        <w:gridCol w:w="1287"/>
        <w:gridCol w:w="1139"/>
        <w:gridCol w:w="734"/>
        <w:gridCol w:w="5968"/>
      </w:tblGrid>
      <w:tr w14:paraId="7DC127AC">
        <w:tblPrEx>
          <w:tblCellMar>
            <w:top w:w="0" w:type="dxa"/>
            <w:left w:w="108" w:type="dxa"/>
            <w:bottom w:w="0" w:type="dxa"/>
            <w:right w:w="108" w:type="dxa"/>
          </w:tblCellMar>
        </w:tblPrEx>
        <w:trPr>
          <w:trHeight w:val="170" w:hRule="atLeast"/>
          <w:jc w:val="center"/>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6797">
            <w:pPr>
              <w:pStyle w:val="37"/>
              <w:rPr>
                <w:b/>
                <w:color w:val="auto"/>
              </w:rPr>
            </w:pPr>
            <w:r>
              <w:rPr>
                <w:rFonts w:hint="eastAsia"/>
                <w:b/>
                <w:color w:val="auto"/>
              </w:rPr>
              <w:t>基本原则</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C5A1">
            <w:pPr>
              <w:pStyle w:val="37"/>
              <w:rPr>
                <w:b/>
                <w:color w:val="auto"/>
              </w:rPr>
            </w:pPr>
            <w:r>
              <w:rPr>
                <w:rFonts w:hint="eastAsia"/>
                <w:b/>
                <w:color w:val="auto"/>
              </w:rPr>
              <w:t>一级指标</w:t>
            </w:r>
          </w:p>
        </w:tc>
        <w:tc>
          <w:tcPr>
            <w:tcW w:w="3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D88C0">
            <w:pPr>
              <w:pStyle w:val="37"/>
              <w:rPr>
                <w:b/>
                <w:color w:val="auto"/>
              </w:rPr>
            </w:pPr>
            <w:r>
              <w:rPr>
                <w:rFonts w:hint="eastAsia"/>
                <w:b/>
                <w:color w:val="auto"/>
              </w:rPr>
              <w:t>二级指标</w:t>
            </w:r>
          </w:p>
        </w:tc>
      </w:tr>
      <w:tr w14:paraId="4ED09EA2">
        <w:tblPrEx>
          <w:tblCellMar>
            <w:top w:w="0" w:type="dxa"/>
            <w:left w:w="108" w:type="dxa"/>
            <w:bottom w:w="0" w:type="dxa"/>
            <w:right w:w="108" w:type="dxa"/>
          </w:tblCellMar>
        </w:tblPrEx>
        <w:trPr>
          <w:trHeight w:val="170" w:hRule="atLeast"/>
          <w:jc w:val="center"/>
        </w:trPr>
        <w:tc>
          <w:tcPr>
            <w:tcW w:w="705" w:type="pct"/>
            <w:vMerge w:val="restart"/>
            <w:tcBorders>
              <w:top w:val="single" w:color="000000" w:sz="4" w:space="0"/>
              <w:left w:val="single" w:color="000000" w:sz="4" w:space="0"/>
              <w:right w:val="single" w:color="000000" w:sz="4" w:space="0"/>
            </w:tcBorders>
            <w:vAlign w:val="center"/>
          </w:tcPr>
          <w:p w14:paraId="3CBBEE47">
            <w:pPr>
              <w:pStyle w:val="37"/>
              <w:rPr>
                <w:color w:val="auto"/>
              </w:rPr>
            </w:pPr>
            <w:r>
              <w:rPr>
                <w:rFonts w:hint="eastAsia"/>
                <w:color w:val="auto"/>
              </w:rPr>
              <w:t>社会</w:t>
            </w:r>
          </w:p>
          <w:p w14:paraId="6D43A222">
            <w:pPr>
              <w:pStyle w:val="37"/>
              <w:rPr>
                <w:color w:val="auto"/>
              </w:rPr>
            </w:pPr>
            <w:r>
              <w:rPr>
                <w:rFonts w:hint="eastAsia"/>
                <w:color w:val="auto"/>
              </w:rPr>
              <w:t>主义</w:t>
            </w:r>
          </w:p>
          <w:p w14:paraId="20ABA04D">
            <w:pPr>
              <w:pStyle w:val="37"/>
              <w:rPr>
                <w:color w:val="auto"/>
              </w:rPr>
            </w:pPr>
            <w:r>
              <w:rPr>
                <w:rFonts w:hint="eastAsia"/>
                <w:color w:val="auto"/>
              </w:rPr>
              <w:t>核心</w:t>
            </w:r>
          </w:p>
          <w:p w14:paraId="485D1F1E">
            <w:pPr>
              <w:pStyle w:val="37"/>
              <w:rPr>
                <w:color w:val="auto"/>
              </w:rPr>
            </w:pPr>
            <w:r>
              <w:rPr>
                <w:rFonts w:hint="eastAsia"/>
                <w:color w:val="auto"/>
              </w:rPr>
              <w:t>价值</w:t>
            </w:r>
          </w:p>
          <w:p w14:paraId="7C7B04ED">
            <w:pPr>
              <w:pStyle w:val="37"/>
              <w:rPr>
                <w:color w:val="auto"/>
              </w:rPr>
            </w:pPr>
            <w:r>
              <w:rPr>
                <w:rFonts w:hint="eastAsia"/>
                <w:color w:val="auto"/>
              </w:rPr>
              <w:t>观</w:t>
            </w:r>
          </w:p>
        </w:tc>
        <w:tc>
          <w:tcPr>
            <w:tcW w:w="624" w:type="pct"/>
            <w:vMerge w:val="restart"/>
            <w:tcBorders>
              <w:top w:val="single" w:color="000000" w:sz="4" w:space="0"/>
              <w:left w:val="single" w:color="000000" w:sz="4" w:space="0"/>
              <w:right w:val="single" w:color="000000" w:sz="4" w:space="0"/>
            </w:tcBorders>
            <w:vAlign w:val="center"/>
          </w:tcPr>
          <w:p w14:paraId="0F5D681B">
            <w:pPr>
              <w:pStyle w:val="37"/>
              <w:rPr>
                <w:color w:val="auto"/>
              </w:rPr>
            </w:pPr>
            <w:r>
              <w:rPr>
                <w:rFonts w:hint="eastAsia"/>
                <w:color w:val="auto"/>
              </w:rPr>
              <w:t>1.富强</w:t>
            </w:r>
          </w:p>
        </w:tc>
        <w:tc>
          <w:tcPr>
            <w:tcW w:w="402" w:type="pct"/>
            <w:tcBorders>
              <w:top w:val="single" w:color="000000" w:sz="4" w:space="0"/>
              <w:left w:val="single" w:color="000000" w:sz="4" w:space="0"/>
              <w:bottom w:val="single" w:color="000000" w:sz="4" w:space="0"/>
              <w:right w:val="single" w:color="000000" w:sz="4" w:space="0"/>
            </w:tcBorders>
            <w:vAlign w:val="center"/>
          </w:tcPr>
          <w:p w14:paraId="337F208B">
            <w:pPr>
              <w:pStyle w:val="37"/>
              <w:rPr>
                <w:color w:val="auto"/>
              </w:rPr>
            </w:pPr>
            <w:r>
              <w:rPr>
                <w:rFonts w:hint="eastAsia"/>
                <w:color w:val="auto"/>
              </w:rPr>
              <w:t>1.1</w:t>
            </w:r>
          </w:p>
        </w:tc>
        <w:tc>
          <w:tcPr>
            <w:tcW w:w="3270" w:type="pct"/>
            <w:tcBorders>
              <w:top w:val="single" w:color="000000" w:sz="4" w:space="0"/>
              <w:left w:val="single" w:color="000000" w:sz="4" w:space="0"/>
              <w:bottom w:val="single" w:color="000000" w:sz="4" w:space="0"/>
              <w:right w:val="single" w:color="000000" w:sz="4" w:space="0"/>
            </w:tcBorders>
            <w:vAlign w:val="center"/>
          </w:tcPr>
          <w:p w14:paraId="7963F9B9">
            <w:pPr>
              <w:pStyle w:val="37"/>
              <w:rPr>
                <w:color w:val="auto"/>
                <w:lang w:eastAsia="zh-CN"/>
              </w:rPr>
            </w:pPr>
            <w:r>
              <w:rPr>
                <w:rFonts w:hint="eastAsia"/>
                <w:color w:val="auto"/>
                <w:lang w:eastAsia="zh-CN"/>
              </w:rPr>
              <w:t>了解国情现状、政治经济文化状况。</w:t>
            </w:r>
          </w:p>
        </w:tc>
      </w:tr>
      <w:tr w14:paraId="198F533D">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4967A283">
            <w:pPr>
              <w:pStyle w:val="37"/>
              <w:rPr>
                <w:color w:val="auto"/>
                <w:lang w:eastAsia="zh-CN"/>
              </w:rPr>
            </w:pPr>
          </w:p>
        </w:tc>
        <w:tc>
          <w:tcPr>
            <w:tcW w:w="624" w:type="pct"/>
            <w:vMerge w:val="continue"/>
            <w:tcBorders>
              <w:left w:val="single" w:color="000000" w:sz="4" w:space="0"/>
              <w:right w:val="single" w:color="000000" w:sz="4" w:space="0"/>
            </w:tcBorders>
            <w:vAlign w:val="center"/>
          </w:tcPr>
          <w:p w14:paraId="19486130">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6968BEA9">
            <w:pPr>
              <w:pStyle w:val="37"/>
              <w:rPr>
                <w:color w:val="auto"/>
              </w:rPr>
            </w:pPr>
            <w:r>
              <w:rPr>
                <w:rFonts w:hint="eastAsia"/>
                <w:color w:val="auto"/>
              </w:rPr>
              <w:t>1.2</w:t>
            </w:r>
          </w:p>
        </w:tc>
        <w:tc>
          <w:tcPr>
            <w:tcW w:w="3270" w:type="pct"/>
            <w:tcBorders>
              <w:top w:val="single" w:color="000000" w:sz="4" w:space="0"/>
              <w:left w:val="single" w:color="000000" w:sz="4" w:space="0"/>
              <w:bottom w:val="single" w:color="000000" w:sz="4" w:space="0"/>
              <w:right w:val="single" w:color="000000" w:sz="4" w:space="0"/>
            </w:tcBorders>
            <w:vAlign w:val="center"/>
          </w:tcPr>
          <w:p w14:paraId="18844FE1">
            <w:pPr>
              <w:pStyle w:val="37"/>
              <w:rPr>
                <w:color w:val="auto"/>
              </w:rPr>
            </w:pPr>
            <w:r>
              <w:rPr>
                <w:rFonts w:hint="eastAsia"/>
                <w:color w:val="auto"/>
              </w:rPr>
              <w:t>关心所处国际环境，</w:t>
            </w:r>
          </w:p>
        </w:tc>
      </w:tr>
      <w:tr w14:paraId="33D678AA">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78E1F747">
            <w:pPr>
              <w:pStyle w:val="37"/>
              <w:rPr>
                <w:color w:val="auto"/>
              </w:rPr>
            </w:pPr>
          </w:p>
        </w:tc>
        <w:tc>
          <w:tcPr>
            <w:tcW w:w="624" w:type="pct"/>
            <w:vMerge w:val="continue"/>
            <w:tcBorders>
              <w:left w:val="single" w:color="000000" w:sz="4" w:space="0"/>
              <w:bottom w:val="single" w:color="000000" w:sz="4" w:space="0"/>
              <w:right w:val="single" w:color="000000" w:sz="4" w:space="0"/>
            </w:tcBorders>
            <w:vAlign w:val="center"/>
          </w:tcPr>
          <w:p w14:paraId="2A362152">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0C070444">
            <w:pPr>
              <w:pStyle w:val="37"/>
              <w:rPr>
                <w:color w:val="auto"/>
              </w:rPr>
            </w:pPr>
            <w:r>
              <w:rPr>
                <w:rFonts w:hint="eastAsia"/>
                <w:color w:val="auto"/>
              </w:rPr>
              <w:t>1.3</w:t>
            </w:r>
          </w:p>
        </w:tc>
        <w:tc>
          <w:tcPr>
            <w:tcW w:w="3270" w:type="pct"/>
            <w:tcBorders>
              <w:top w:val="single" w:color="000000" w:sz="4" w:space="0"/>
              <w:left w:val="single" w:color="000000" w:sz="4" w:space="0"/>
              <w:bottom w:val="single" w:color="000000" w:sz="4" w:space="0"/>
              <w:right w:val="single" w:color="000000" w:sz="4" w:space="0"/>
            </w:tcBorders>
            <w:vAlign w:val="center"/>
          </w:tcPr>
          <w:p w14:paraId="17AB6005">
            <w:pPr>
              <w:pStyle w:val="37"/>
              <w:rPr>
                <w:color w:val="auto"/>
                <w:lang w:eastAsia="zh-CN"/>
              </w:rPr>
            </w:pPr>
            <w:r>
              <w:rPr>
                <w:rFonts w:hint="eastAsia"/>
                <w:color w:val="auto"/>
                <w:lang w:eastAsia="zh-CN"/>
              </w:rPr>
              <w:t>增强建设社会主义强国的使命感和责任感</w:t>
            </w:r>
          </w:p>
        </w:tc>
      </w:tr>
      <w:tr w14:paraId="0E0BE1DE">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4F94DD03">
            <w:pPr>
              <w:pStyle w:val="37"/>
              <w:rPr>
                <w:color w:val="auto"/>
                <w:lang w:eastAsia="zh-CN"/>
              </w:rPr>
            </w:pPr>
          </w:p>
        </w:tc>
        <w:tc>
          <w:tcPr>
            <w:tcW w:w="624" w:type="pct"/>
            <w:vMerge w:val="restart"/>
            <w:tcBorders>
              <w:top w:val="single" w:color="000000" w:sz="4" w:space="0"/>
              <w:left w:val="single" w:color="000000" w:sz="4" w:space="0"/>
              <w:right w:val="single" w:color="000000" w:sz="4" w:space="0"/>
            </w:tcBorders>
            <w:vAlign w:val="center"/>
          </w:tcPr>
          <w:p w14:paraId="24878CB0">
            <w:pPr>
              <w:pStyle w:val="37"/>
              <w:rPr>
                <w:color w:val="auto"/>
              </w:rPr>
            </w:pPr>
            <w:r>
              <w:rPr>
                <w:rFonts w:hint="eastAsia"/>
                <w:color w:val="auto"/>
              </w:rPr>
              <w:t>2.民主</w:t>
            </w:r>
          </w:p>
        </w:tc>
        <w:tc>
          <w:tcPr>
            <w:tcW w:w="402" w:type="pct"/>
            <w:tcBorders>
              <w:top w:val="single" w:color="000000" w:sz="4" w:space="0"/>
              <w:left w:val="single" w:color="000000" w:sz="4" w:space="0"/>
              <w:bottom w:val="single" w:color="000000" w:sz="4" w:space="0"/>
              <w:right w:val="single" w:color="000000" w:sz="4" w:space="0"/>
            </w:tcBorders>
            <w:vAlign w:val="center"/>
          </w:tcPr>
          <w:p w14:paraId="20BE3882">
            <w:pPr>
              <w:pStyle w:val="37"/>
              <w:rPr>
                <w:color w:val="auto"/>
              </w:rPr>
            </w:pPr>
            <w:r>
              <w:rPr>
                <w:rFonts w:hint="eastAsia"/>
                <w:color w:val="auto"/>
              </w:rPr>
              <w:t>2.1</w:t>
            </w:r>
          </w:p>
        </w:tc>
        <w:tc>
          <w:tcPr>
            <w:tcW w:w="3270" w:type="pct"/>
            <w:tcBorders>
              <w:top w:val="single" w:color="000000" w:sz="4" w:space="0"/>
              <w:left w:val="single" w:color="000000" w:sz="4" w:space="0"/>
              <w:bottom w:val="single" w:color="000000" w:sz="4" w:space="0"/>
              <w:right w:val="single" w:color="000000" w:sz="4" w:space="0"/>
            </w:tcBorders>
            <w:vAlign w:val="center"/>
          </w:tcPr>
          <w:p w14:paraId="7BCCC0AF">
            <w:pPr>
              <w:pStyle w:val="37"/>
              <w:rPr>
                <w:color w:val="auto"/>
                <w:lang w:eastAsia="zh-CN"/>
              </w:rPr>
            </w:pPr>
            <w:r>
              <w:rPr>
                <w:rFonts w:hint="eastAsia"/>
                <w:color w:val="auto"/>
                <w:lang w:eastAsia="zh-CN"/>
              </w:rPr>
              <w:t>坚定以人民为中心的执政理念</w:t>
            </w:r>
          </w:p>
        </w:tc>
      </w:tr>
      <w:tr w14:paraId="4562E093">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FDC985A">
            <w:pPr>
              <w:pStyle w:val="37"/>
              <w:rPr>
                <w:color w:val="auto"/>
                <w:lang w:eastAsia="zh-CN"/>
              </w:rPr>
            </w:pPr>
          </w:p>
        </w:tc>
        <w:tc>
          <w:tcPr>
            <w:tcW w:w="624" w:type="pct"/>
            <w:vMerge w:val="continue"/>
            <w:tcBorders>
              <w:left w:val="single" w:color="000000" w:sz="4" w:space="0"/>
              <w:right w:val="single" w:color="000000" w:sz="4" w:space="0"/>
            </w:tcBorders>
            <w:vAlign w:val="center"/>
          </w:tcPr>
          <w:p w14:paraId="66B9941C">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3C449FD7">
            <w:pPr>
              <w:pStyle w:val="37"/>
              <w:rPr>
                <w:color w:val="auto"/>
              </w:rPr>
            </w:pPr>
            <w:r>
              <w:rPr>
                <w:rFonts w:hint="eastAsia"/>
                <w:color w:val="auto"/>
              </w:rPr>
              <w:t>2.2</w:t>
            </w:r>
          </w:p>
        </w:tc>
        <w:tc>
          <w:tcPr>
            <w:tcW w:w="3270" w:type="pct"/>
            <w:tcBorders>
              <w:top w:val="single" w:color="000000" w:sz="4" w:space="0"/>
              <w:left w:val="single" w:color="000000" w:sz="4" w:space="0"/>
              <w:bottom w:val="single" w:color="000000" w:sz="4" w:space="0"/>
              <w:right w:val="single" w:color="000000" w:sz="4" w:space="0"/>
            </w:tcBorders>
            <w:vAlign w:val="center"/>
          </w:tcPr>
          <w:p w14:paraId="52B168DD">
            <w:pPr>
              <w:pStyle w:val="37"/>
              <w:rPr>
                <w:color w:val="auto"/>
                <w:lang w:eastAsia="zh-CN"/>
              </w:rPr>
            </w:pPr>
            <w:r>
              <w:rPr>
                <w:rFonts w:hint="eastAsia"/>
                <w:color w:val="auto"/>
                <w:lang w:eastAsia="zh-CN"/>
              </w:rPr>
              <w:t>认同中国特色社会主义政治制度的优越性</w:t>
            </w:r>
          </w:p>
        </w:tc>
      </w:tr>
      <w:tr w14:paraId="0636FCFB">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417FC0C3">
            <w:pPr>
              <w:pStyle w:val="37"/>
              <w:rPr>
                <w:color w:val="auto"/>
                <w:lang w:eastAsia="zh-CN"/>
              </w:rPr>
            </w:pPr>
          </w:p>
        </w:tc>
        <w:tc>
          <w:tcPr>
            <w:tcW w:w="624" w:type="pct"/>
            <w:vMerge w:val="continue"/>
            <w:tcBorders>
              <w:left w:val="single" w:color="000000" w:sz="4" w:space="0"/>
              <w:bottom w:val="single" w:color="000000" w:sz="4" w:space="0"/>
              <w:right w:val="single" w:color="000000" w:sz="4" w:space="0"/>
            </w:tcBorders>
            <w:vAlign w:val="center"/>
          </w:tcPr>
          <w:p w14:paraId="017D4B51">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3503E148">
            <w:pPr>
              <w:pStyle w:val="37"/>
              <w:rPr>
                <w:color w:val="auto"/>
              </w:rPr>
            </w:pPr>
            <w:r>
              <w:rPr>
                <w:rFonts w:hint="eastAsia"/>
                <w:color w:val="auto"/>
              </w:rPr>
              <w:t>2.3</w:t>
            </w:r>
          </w:p>
        </w:tc>
        <w:tc>
          <w:tcPr>
            <w:tcW w:w="3270" w:type="pct"/>
            <w:tcBorders>
              <w:top w:val="single" w:color="000000" w:sz="4" w:space="0"/>
              <w:left w:val="single" w:color="000000" w:sz="4" w:space="0"/>
              <w:bottom w:val="single" w:color="000000" w:sz="4" w:space="0"/>
              <w:right w:val="single" w:color="000000" w:sz="4" w:space="0"/>
            </w:tcBorders>
            <w:vAlign w:val="center"/>
          </w:tcPr>
          <w:p w14:paraId="126CD1B4">
            <w:pPr>
              <w:pStyle w:val="37"/>
              <w:rPr>
                <w:color w:val="auto"/>
                <w:lang w:eastAsia="zh-CN"/>
              </w:rPr>
            </w:pPr>
            <w:r>
              <w:rPr>
                <w:rFonts w:hint="eastAsia"/>
                <w:color w:val="auto"/>
                <w:lang w:eastAsia="zh-CN"/>
              </w:rPr>
              <w:t>保障社会公平正义和人民群众的基本权利。</w:t>
            </w:r>
          </w:p>
        </w:tc>
      </w:tr>
      <w:tr w14:paraId="1D11B009">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41B8CF0">
            <w:pPr>
              <w:pStyle w:val="37"/>
              <w:rPr>
                <w:color w:val="auto"/>
                <w:lang w:eastAsia="zh-CN"/>
              </w:rPr>
            </w:pPr>
          </w:p>
        </w:tc>
        <w:tc>
          <w:tcPr>
            <w:tcW w:w="624" w:type="pct"/>
            <w:vMerge w:val="restart"/>
            <w:tcBorders>
              <w:top w:val="single" w:color="000000" w:sz="4" w:space="0"/>
              <w:left w:val="single" w:color="000000" w:sz="4" w:space="0"/>
              <w:right w:val="single" w:color="000000" w:sz="4" w:space="0"/>
            </w:tcBorders>
            <w:vAlign w:val="center"/>
          </w:tcPr>
          <w:p w14:paraId="28FCAE97">
            <w:pPr>
              <w:pStyle w:val="37"/>
              <w:rPr>
                <w:color w:val="auto"/>
              </w:rPr>
            </w:pPr>
            <w:r>
              <w:rPr>
                <w:rFonts w:hint="eastAsia"/>
                <w:color w:val="auto"/>
              </w:rPr>
              <w:t>3.文明</w:t>
            </w:r>
          </w:p>
        </w:tc>
        <w:tc>
          <w:tcPr>
            <w:tcW w:w="402" w:type="pct"/>
            <w:tcBorders>
              <w:top w:val="single" w:color="000000" w:sz="4" w:space="0"/>
              <w:left w:val="single" w:color="000000" w:sz="4" w:space="0"/>
              <w:bottom w:val="single" w:color="000000" w:sz="4" w:space="0"/>
              <w:right w:val="single" w:color="000000" w:sz="4" w:space="0"/>
            </w:tcBorders>
            <w:vAlign w:val="center"/>
          </w:tcPr>
          <w:p w14:paraId="1D8B4F40">
            <w:pPr>
              <w:pStyle w:val="37"/>
              <w:rPr>
                <w:color w:val="auto"/>
              </w:rPr>
            </w:pPr>
            <w:r>
              <w:rPr>
                <w:rFonts w:hint="eastAsia"/>
                <w:color w:val="auto"/>
              </w:rPr>
              <w:t>3.1</w:t>
            </w:r>
          </w:p>
        </w:tc>
        <w:tc>
          <w:tcPr>
            <w:tcW w:w="3270" w:type="pct"/>
            <w:tcBorders>
              <w:top w:val="single" w:color="000000" w:sz="4" w:space="0"/>
              <w:left w:val="single" w:color="000000" w:sz="4" w:space="0"/>
              <w:bottom w:val="single" w:color="000000" w:sz="4" w:space="0"/>
              <w:right w:val="single" w:color="000000" w:sz="4" w:space="0"/>
            </w:tcBorders>
            <w:vAlign w:val="center"/>
          </w:tcPr>
          <w:p w14:paraId="1D78D074">
            <w:pPr>
              <w:pStyle w:val="37"/>
              <w:rPr>
                <w:color w:val="auto"/>
              </w:rPr>
            </w:pPr>
            <w:r>
              <w:rPr>
                <w:rFonts w:hint="eastAsia"/>
                <w:color w:val="auto"/>
              </w:rPr>
              <w:t>坚定文化自信</w:t>
            </w:r>
          </w:p>
        </w:tc>
      </w:tr>
      <w:tr w14:paraId="59961B39">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7CA20534">
            <w:pPr>
              <w:pStyle w:val="37"/>
              <w:rPr>
                <w:color w:val="auto"/>
              </w:rPr>
            </w:pPr>
          </w:p>
        </w:tc>
        <w:tc>
          <w:tcPr>
            <w:tcW w:w="624" w:type="pct"/>
            <w:vMerge w:val="continue"/>
            <w:tcBorders>
              <w:left w:val="single" w:color="000000" w:sz="4" w:space="0"/>
              <w:right w:val="single" w:color="000000" w:sz="4" w:space="0"/>
            </w:tcBorders>
            <w:vAlign w:val="center"/>
          </w:tcPr>
          <w:p w14:paraId="4358ED8A">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79DE4FA5">
            <w:pPr>
              <w:pStyle w:val="37"/>
              <w:rPr>
                <w:color w:val="auto"/>
              </w:rPr>
            </w:pPr>
            <w:r>
              <w:rPr>
                <w:rFonts w:hint="eastAsia"/>
                <w:color w:val="auto"/>
              </w:rPr>
              <w:t>3.2</w:t>
            </w:r>
          </w:p>
        </w:tc>
        <w:tc>
          <w:tcPr>
            <w:tcW w:w="3270" w:type="pct"/>
            <w:tcBorders>
              <w:top w:val="single" w:color="000000" w:sz="4" w:space="0"/>
              <w:left w:val="single" w:color="000000" w:sz="4" w:space="0"/>
              <w:bottom w:val="single" w:color="000000" w:sz="4" w:space="0"/>
              <w:right w:val="single" w:color="000000" w:sz="4" w:space="0"/>
            </w:tcBorders>
            <w:vAlign w:val="center"/>
          </w:tcPr>
          <w:p w14:paraId="5D2D6820">
            <w:pPr>
              <w:pStyle w:val="37"/>
              <w:rPr>
                <w:color w:val="auto"/>
                <w:lang w:eastAsia="zh-CN"/>
              </w:rPr>
            </w:pPr>
            <w:r>
              <w:rPr>
                <w:rFonts w:hint="eastAsia"/>
                <w:color w:val="auto"/>
                <w:lang w:eastAsia="zh-CN"/>
              </w:rPr>
              <w:t>自觉弘扬中华民族优秀传统文化、革命文化</w:t>
            </w:r>
          </w:p>
        </w:tc>
      </w:tr>
      <w:tr w14:paraId="670D99D1">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2315D902">
            <w:pPr>
              <w:pStyle w:val="37"/>
              <w:rPr>
                <w:color w:val="auto"/>
                <w:lang w:eastAsia="zh-CN"/>
              </w:rPr>
            </w:pPr>
          </w:p>
        </w:tc>
        <w:tc>
          <w:tcPr>
            <w:tcW w:w="624" w:type="pct"/>
            <w:vMerge w:val="continue"/>
            <w:tcBorders>
              <w:left w:val="single" w:color="000000" w:sz="4" w:space="0"/>
              <w:right w:val="single" w:color="000000" w:sz="4" w:space="0"/>
            </w:tcBorders>
            <w:vAlign w:val="center"/>
          </w:tcPr>
          <w:p w14:paraId="3CBC978E">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0C528DD1">
            <w:pPr>
              <w:pStyle w:val="37"/>
              <w:rPr>
                <w:color w:val="auto"/>
              </w:rPr>
            </w:pPr>
            <w:r>
              <w:rPr>
                <w:rFonts w:hint="eastAsia"/>
                <w:color w:val="auto"/>
              </w:rPr>
              <w:t>3.3</w:t>
            </w:r>
          </w:p>
        </w:tc>
        <w:tc>
          <w:tcPr>
            <w:tcW w:w="3270" w:type="pct"/>
            <w:tcBorders>
              <w:top w:val="single" w:color="000000" w:sz="4" w:space="0"/>
              <w:left w:val="single" w:color="000000" w:sz="4" w:space="0"/>
              <w:bottom w:val="single" w:color="000000" w:sz="4" w:space="0"/>
              <w:right w:val="single" w:color="000000" w:sz="4" w:space="0"/>
            </w:tcBorders>
            <w:vAlign w:val="center"/>
          </w:tcPr>
          <w:p w14:paraId="1D2AC83B">
            <w:pPr>
              <w:pStyle w:val="37"/>
              <w:rPr>
                <w:color w:val="auto"/>
                <w:lang w:eastAsia="zh-CN"/>
              </w:rPr>
            </w:pPr>
            <w:r>
              <w:rPr>
                <w:rFonts w:hint="eastAsia"/>
                <w:color w:val="auto"/>
                <w:lang w:eastAsia="zh-CN"/>
              </w:rPr>
              <w:t>学好本专业专业知识，掌握专业理论，提升专业技能</w:t>
            </w:r>
          </w:p>
        </w:tc>
      </w:tr>
      <w:tr w14:paraId="556D498A">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033A8AAF">
            <w:pPr>
              <w:pStyle w:val="37"/>
              <w:rPr>
                <w:color w:val="auto"/>
                <w:lang w:eastAsia="zh-CN"/>
              </w:rPr>
            </w:pPr>
          </w:p>
        </w:tc>
        <w:tc>
          <w:tcPr>
            <w:tcW w:w="624" w:type="pct"/>
            <w:vMerge w:val="continue"/>
            <w:tcBorders>
              <w:left w:val="single" w:color="000000" w:sz="4" w:space="0"/>
              <w:right w:val="single" w:color="000000" w:sz="4" w:space="0"/>
            </w:tcBorders>
            <w:vAlign w:val="center"/>
          </w:tcPr>
          <w:p w14:paraId="1642CE19">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77A40322">
            <w:pPr>
              <w:pStyle w:val="37"/>
              <w:rPr>
                <w:color w:val="auto"/>
              </w:rPr>
            </w:pPr>
            <w:r>
              <w:rPr>
                <w:rFonts w:hint="eastAsia"/>
                <w:color w:val="auto"/>
              </w:rPr>
              <w:t>3.4</w:t>
            </w:r>
          </w:p>
        </w:tc>
        <w:tc>
          <w:tcPr>
            <w:tcW w:w="3270" w:type="pct"/>
            <w:tcBorders>
              <w:top w:val="single" w:color="000000" w:sz="4" w:space="0"/>
              <w:left w:val="single" w:color="000000" w:sz="4" w:space="0"/>
              <w:bottom w:val="single" w:color="000000" w:sz="4" w:space="0"/>
              <w:right w:val="single" w:color="000000" w:sz="4" w:space="0"/>
            </w:tcBorders>
            <w:vAlign w:val="center"/>
          </w:tcPr>
          <w:p w14:paraId="1EFC49DC">
            <w:pPr>
              <w:pStyle w:val="37"/>
              <w:rPr>
                <w:color w:val="auto"/>
                <w:lang w:eastAsia="zh-CN"/>
              </w:rPr>
            </w:pPr>
            <w:r>
              <w:rPr>
                <w:rFonts w:hint="eastAsia"/>
                <w:color w:val="auto"/>
                <w:lang w:eastAsia="zh-CN"/>
              </w:rPr>
              <w:t>养成科学思维，具备科学思想</w:t>
            </w:r>
          </w:p>
        </w:tc>
      </w:tr>
      <w:tr w14:paraId="1CEC5D6F">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6BB8989B">
            <w:pPr>
              <w:pStyle w:val="37"/>
              <w:rPr>
                <w:color w:val="auto"/>
                <w:lang w:eastAsia="zh-CN"/>
              </w:rPr>
            </w:pPr>
          </w:p>
        </w:tc>
        <w:tc>
          <w:tcPr>
            <w:tcW w:w="624" w:type="pct"/>
            <w:vMerge w:val="continue"/>
            <w:tcBorders>
              <w:left w:val="single" w:color="000000" w:sz="4" w:space="0"/>
              <w:bottom w:val="single" w:color="000000" w:sz="4" w:space="0"/>
              <w:right w:val="single" w:color="000000" w:sz="4" w:space="0"/>
            </w:tcBorders>
            <w:vAlign w:val="center"/>
          </w:tcPr>
          <w:p w14:paraId="0891D72B">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513ECDFB">
            <w:pPr>
              <w:pStyle w:val="37"/>
              <w:rPr>
                <w:color w:val="auto"/>
              </w:rPr>
            </w:pPr>
            <w:r>
              <w:rPr>
                <w:rFonts w:hint="eastAsia"/>
                <w:color w:val="auto"/>
              </w:rPr>
              <w:t>3.5</w:t>
            </w:r>
          </w:p>
        </w:tc>
        <w:tc>
          <w:tcPr>
            <w:tcW w:w="3270" w:type="pct"/>
            <w:tcBorders>
              <w:top w:val="single" w:color="000000" w:sz="4" w:space="0"/>
              <w:left w:val="single" w:color="000000" w:sz="4" w:space="0"/>
              <w:bottom w:val="single" w:color="000000" w:sz="4" w:space="0"/>
              <w:right w:val="single" w:color="000000" w:sz="4" w:space="0"/>
            </w:tcBorders>
            <w:vAlign w:val="center"/>
          </w:tcPr>
          <w:p w14:paraId="03790BEB">
            <w:pPr>
              <w:pStyle w:val="37"/>
              <w:rPr>
                <w:color w:val="auto"/>
              </w:rPr>
            </w:pPr>
            <w:r>
              <w:rPr>
                <w:rFonts w:hint="eastAsia"/>
                <w:color w:val="auto"/>
              </w:rPr>
              <w:t>独立思考，独立判断</w:t>
            </w:r>
          </w:p>
        </w:tc>
      </w:tr>
      <w:tr w14:paraId="3AA4AADD">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A519668">
            <w:pPr>
              <w:pStyle w:val="37"/>
              <w:rPr>
                <w:color w:val="auto"/>
              </w:rPr>
            </w:pPr>
          </w:p>
        </w:tc>
        <w:tc>
          <w:tcPr>
            <w:tcW w:w="624" w:type="pct"/>
            <w:vMerge w:val="restart"/>
            <w:tcBorders>
              <w:top w:val="single" w:color="000000" w:sz="4" w:space="0"/>
              <w:left w:val="single" w:color="000000" w:sz="4" w:space="0"/>
              <w:right w:val="single" w:color="000000" w:sz="4" w:space="0"/>
            </w:tcBorders>
            <w:vAlign w:val="center"/>
          </w:tcPr>
          <w:p w14:paraId="0F8AF3AE">
            <w:pPr>
              <w:pStyle w:val="37"/>
              <w:rPr>
                <w:color w:val="auto"/>
              </w:rPr>
            </w:pPr>
            <w:r>
              <w:rPr>
                <w:rFonts w:hint="eastAsia"/>
                <w:color w:val="auto"/>
              </w:rPr>
              <w:t>4.和谐</w:t>
            </w:r>
          </w:p>
        </w:tc>
        <w:tc>
          <w:tcPr>
            <w:tcW w:w="402" w:type="pct"/>
            <w:tcBorders>
              <w:top w:val="single" w:color="000000" w:sz="4" w:space="0"/>
              <w:left w:val="single" w:color="000000" w:sz="4" w:space="0"/>
              <w:bottom w:val="single" w:color="000000" w:sz="4" w:space="0"/>
              <w:right w:val="single" w:color="000000" w:sz="4" w:space="0"/>
            </w:tcBorders>
            <w:vAlign w:val="center"/>
          </w:tcPr>
          <w:p w14:paraId="789764D5">
            <w:pPr>
              <w:pStyle w:val="37"/>
              <w:rPr>
                <w:color w:val="auto"/>
              </w:rPr>
            </w:pPr>
            <w:r>
              <w:rPr>
                <w:rFonts w:hint="eastAsia"/>
                <w:color w:val="auto"/>
              </w:rPr>
              <w:t>4.1</w:t>
            </w:r>
          </w:p>
        </w:tc>
        <w:tc>
          <w:tcPr>
            <w:tcW w:w="3270" w:type="pct"/>
            <w:tcBorders>
              <w:top w:val="single" w:color="000000" w:sz="4" w:space="0"/>
              <w:left w:val="single" w:color="000000" w:sz="4" w:space="0"/>
              <w:bottom w:val="single" w:color="000000" w:sz="4" w:space="0"/>
              <w:right w:val="single" w:color="000000" w:sz="4" w:space="0"/>
            </w:tcBorders>
            <w:vAlign w:val="center"/>
          </w:tcPr>
          <w:p w14:paraId="4215976C">
            <w:pPr>
              <w:pStyle w:val="37"/>
              <w:rPr>
                <w:color w:val="auto"/>
                <w:lang w:eastAsia="zh-CN"/>
              </w:rPr>
            </w:pPr>
            <w:r>
              <w:rPr>
                <w:rFonts w:hint="eastAsia"/>
                <w:color w:val="auto"/>
                <w:lang w:eastAsia="zh-CN"/>
              </w:rPr>
              <w:t>树立绿水青山就是金山银山理念</w:t>
            </w:r>
          </w:p>
        </w:tc>
      </w:tr>
      <w:tr w14:paraId="433A6E77">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776F7F1">
            <w:pPr>
              <w:pStyle w:val="37"/>
              <w:rPr>
                <w:color w:val="auto"/>
                <w:lang w:eastAsia="zh-CN"/>
              </w:rPr>
            </w:pPr>
          </w:p>
        </w:tc>
        <w:tc>
          <w:tcPr>
            <w:tcW w:w="624" w:type="pct"/>
            <w:vMerge w:val="continue"/>
            <w:tcBorders>
              <w:left w:val="single" w:color="000000" w:sz="4" w:space="0"/>
              <w:bottom w:val="single" w:color="000000" w:sz="4" w:space="0"/>
              <w:right w:val="single" w:color="000000" w:sz="4" w:space="0"/>
            </w:tcBorders>
            <w:vAlign w:val="center"/>
          </w:tcPr>
          <w:p w14:paraId="2AB8F312">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0069F229">
            <w:pPr>
              <w:pStyle w:val="37"/>
              <w:rPr>
                <w:color w:val="auto"/>
              </w:rPr>
            </w:pPr>
            <w:r>
              <w:rPr>
                <w:rFonts w:hint="eastAsia"/>
                <w:color w:val="auto"/>
              </w:rPr>
              <w:t>4.2</w:t>
            </w:r>
          </w:p>
        </w:tc>
        <w:tc>
          <w:tcPr>
            <w:tcW w:w="3270" w:type="pct"/>
            <w:tcBorders>
              <w:top w:val="single" w:color="000000" w:sz="4" w:space="0"/>
              <w:left w:val="single" w:color="000000" w:sz="4" w:space="0"/>
              <w:bottom w:val="single" w:color="000000" w:sz="4" w:space="0"/>
              <w:right w:val="single" w:color="000000" w:sz="4" w:space="0"/>
            </w:tcBorders>
            <w:vAlign w:val="center"/>
          </w:tcPr>
          <w:p w14:paraId="611E71C4">
            <w:pPr>
              <w:pStyle w:val="37"/>
              <w:rPr>
                <w:color w:val="auto"/>
                <w:lang w:eastAsia="zh-CN"/>
              </w:rPr>
            </w:pPr>
            <w:r>
              <w:rPr>
                <w:rFonts w:hint="eastAsia"/>
                <w:color w:val="auto"/>
                <w:lang w:eastAsia="zh-CN"/>
              </w:rPr>
              <w:t>尊重自然、保护自然、顺应自然</w:t>
            </w:r>
          </w:p>
        </w:tc>
      </w:tr>
      <w:tr w14:paraId="53C6659E">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65F21ED7">
            <w:pPr>
              <w:pStyle w:val="37"/>
              <w:rPr>
                <w:color w:val="auto"/>
                <w:lang w:eastAsia="zh-CN"/>
              </w:rPr>
            </w:pPr>
          </w:p>
        </w:tc>
        <w:tc>
          <w:tcPr>
            <w:tcW w:w="624" w:type="pct"/>
            <w:vMerge w:val="restart"/>
            <w:tcBorders>
              <w:top w:val="single" w:color="000000" w:sz="4" w:space="0"/>
              <w:left w:val="single" w:color="000000" w:sz="4" w:space="0"/>
              <w:right w:val="single" w:color="000000" w:sz="4" w:space="0"/>
            </w:tcBorders>
            <w:vAlign w:val="center"/>
          </w:tcPr>
          <w:p w14:paraId="568F96BC">
            <w:pPr>
              <w:pStyle w:val="37"/>
              <w:rPr>
                <w:color w:val="auto"/>
              </w:rPr>
            </w:pPr>
            <w:r>
              <w:rPr>
                <w:rFonts w:hint="eastAsia"/>
                <w:color w:val="auto"/>
              </w:rPr>
              <w:t>5.自由</w:t>
            </w:r>
          </w:p>
        </w:tc>
        <w:tc>
          <w:tcPr>
            <w:tcW w:w="402" w:type="pct"/>
            <w:tcBorders>
              <w:top w:val="single" w:color="000000" w:sz="4" w:space="0"/>
              <w:left w:val="single" w:color="000000" w:sz="4" w:space="0"/>
              <w:bottom w:val="single" w:color="000000" w:sz="4" w:space="0"/>
              <w:right w:val="single" w:color="000000" w:sz="4" w:space="0"/>
            </w:tcBorders>
            <w:vAlign w:val="center"/>
          </w:tcPr>
          <w:p w14:paraId="244B58D1">
            <w:pPr>
              <w:pStyle w:val="37"/>
              <w:rPr>
                <w:color w:val="auto"/>
              </w:rPr>
            </w:pPr>
            <w:r>
              <w:rPr>
                <w:rFonts w:hint="eastAsia"/>
                <w:color w:val="auto"/>
              </w:rPr>
              <w:t>5.1</w:t>
            </w:r>
          </w:p>
        </w:tc>
        <w:tc>
          <w:tcPr>
            <w:tcW w:w="3270" w:type="pct"/>
            <w:tcBorders>
              <w:top w:val="single" w:color="000000" w:sz="4" w:space="0"/>
              <w:left w:val="single" w:color="000000" w:sz="4" w:space="0"/>
              <w:bottom w:val="single" w:color="000000" w:sz="4" w:space="0"/>
              <w:right w:val="single" w:color="000000" w:sz="4" w:space="0"/>
            </w:tcBorders>
            <w:vAlign w:val="center"/>
          </w:tcPr>
          <w:p w14:paraId="0BB6E906">
            <w:pPr>
              <w:pStyle w:val="37"/>
              <w:rPr>
                <w:color w:val="auto"/>
              </w:rPr>
            </w:pPr>
            <w:r>
              <w:rPr>
                <w:rFonts w:hint="eastAsia"/>
                <w:color w:val="auto"/>
              </w:rPr>
              <w:t>有追求，有理想</w:t>
            </w:r>
          </w:p>
        </w:tc>
      </w:tr>
      <w:tr w14:paraId="1BF8CB19">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3B0E6CC">
            <w:pPr>
              <w:pStyle w:val="37"/>
              <w:rPr>
                <w:color w:val="auto"/>
              </w:rPr>
            </w:pPr>
          </w:p>
        </w:tc>
        <w:tc>
          <w:tcPr>
            <w:tcW w:w="624" w:type="pct"/>
            <w:vMerge w:val="continue"/>
            <w:tcBorders>
              <w:left w:val="single" w:color="000000" w:sz="4" w:space="0"/>
              <w:right w:val="single" w:color="000000" w:sz="4" w:space="0"/>
            </w:tcBorders>
            <w:vAlign w:val="center"/>
          </w:tcPr>
          <w:p w14:paraId="5120C78C">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08FF9395">
            <w:pPr>
              <w:pStyle w:val="37"/>
              <w:rPr>
                <w:color w:val="auto"/>
              </w:rPr>
            </w:pPr>
            <w:r>
              <w:rPr>
                <w:rFonts w:hint="eastAsia"/>
                <w:color w:val="auto"/>
              </w:rPr>
              <w:t>5.2</w:t>
            </w:r>
          </w:p>
        </w:tc>
        <w:tc>
          <w:tcPr>
            <w:tcW w:w="3270" w:type="pct"/>
            <w:tcBorders>
              <w:top w:val="single" w:color="000000" w:sz="4" w:space="0"/>
              <w:left w:val="single" w:color="000000" w:sz="4" w:space="0"/>
              <w:bottom w:val="single" w:color="000000" w:sz="4" w:space="0"/>
              <w:right w:val="single" w:color="000000" w:sz="4" w:space="0"/>
            </w:tcBorders>
            <w:vAlign w:val="center"/>
          </w:tcPr>
          <w:p w14:paraId="339109D4">
            <w:pPr>
              <w:pStyle w:val="37"/>
              <w:rPr>
                <w:color w:val="auto"/>
              </w:rPr>
            </w:pPr>
            <w:r>
              <w:rPr>
                <w:rFonts w:hint="eastAsia"/>
                <w:color w:val="auto"/>
              </w:rPr>
              <w:t>明确自己的发展目标</w:t>
            </w:r>
          </w:p>
        </w:tc>
      </w:tr>
      <w:tr w14:paraId="56F4CE84">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177B112A">
            <w:pPr>
              <w:pStyle w:val="37"/>
              <w:rPr>
                <w:color w:val="auto"/>
              </w:rPr>
            </w:pPr>
          </w:p>
        </w:tc>
        <w:tc>
          <w:tcPr>
            <w:tcW w:w="624" w:type="pct"/>
            <w:vMerge w:val="continue"/>
            <w:tcBorders>
              <w:left w:val="single" w:color="000000" w:sz="4" w:space="0"/>
              <w:right w:val="single" w:color="000000" w:sz="4" w:space="0"/>
            </w:tcBorders>
            <w:vAlign w:val="center"/>
          </w:tcPr>
          <w:p w14:paraId="5AEAC8BF">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2596E0C6">
            <w:pPr>
              <w:pStyle w:val="37"/>
              <w:rPr>
                <w:color w:val="auto"/>
              </w:rPr>
            </w:pPr>
            <w:r>
              <w:rPr>
                <w:rFonts w:hint="eastAsia"/>
                <w:color w:val="auto"/>
              </w:rPr>
              <w:t>5.3</w:t>
            </w:r>
          </w:p>
        </w:tc>
        <w:tc>
          <w:tcPr>
            <w:tcW w:w="3270" w:type="pct"/>
            <w:tcBorders>
              <w:top w:val="single" w:color="000000" w:sz="4" w:space="0"/>
              <w:left w:val="single" w:color="000000" w:sz="4" w:space="0"/>
              <w:bottom w:val="single" w:color="000000" w:sz="4" w:space="0"/>
              <w:right w:val="single" w:color="000000" w:sz="4" w:space="0"/>
            </w:tcBorders>
            <w:vAlign w:val="center"/>
          </w:tcPr>
          <w:p w14:paraId="38D99C7D">
            <w:pPr>
              <w:pStyle w:val="37"/>
              <w:rPr>
                <w:color w:val="auto"/>
                <w:lang w:eastAsia="zh-CN"/>
              </w:rPr>
            </w:pPr>
            <w:r>
              <w:rPr>
                <w:rFonts w:hint="eastAsia"/>
                <w:color w:val="auto"/>
                <w:lang w:eastAsia="zh-CN"/>
              </w:rPr>
              <w:t>明确自己做什么样的人，走什么样的路</w:t>
            </w:r>
          </w:p>
        </w:tc>
      </w:tr>
      <w:tr w14:paraId="7CC71887">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7410EF46">
            <w:pPr>
              <w:pStyle w:val="37"/>
              <w:rPr>
                <w:color w:val="auto"/>
                <w:lang w:eastAsia="zh-CN"/>
              </w:rPr>
            </w:pPr>
          </w:p>
        </w:tc>
        <w:tc>
          <w:tcPr>
            <w:tcW w:w="624" w:type="pct"/>
            <w:vMerge w:val="continue"/>
            <w:tcBorders>
              <w:left w:val="single" w:color="000000" w:sz="4" w:space="0"/>
              <w:bottom w:val="single" w:color="000000" w:sz="4" w:space="0"/>
              <w:right w:val="single" w:color="000000" w:sz="4" w:space="0"/>
            </w:tcBorders>
            <w:vAlign w:val="center"/>
          </w:tcPr>
          <w:p w14:paraId="1905E42C">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0D60D37C">
            <w:pPr>
              <w:pStyle w:val="37"/>
              <w:rPr>
                <w:color w:val="auto"/>
              </w:rPr>
            </w:pPr>
            <w:r>
              <w:rPr>
                <w:rFonts w:hint="eastAsia"/>
                <w:color w:val="auto"/>
              </w:rPr>
              <w:t>5.4</w:t>
            </w:r>
          </w:p>
        </w:tc>
        <w:tc>
          <w:tcPr>
            <w:tcW w:w="3270" w:type="pct"/>
            <w:tcBorders>
              <w:top w:val="single" w:color="000000" w:sz="4" w:space="0"/>
              <w:left w:val="single" w:color="000000" w:sz="4" w:space="0"/>
              <w:bottom w:val="single" w:color="000000" w:sz="4" w:space="0"/>
              <w:right w:val="single" w:color="000000" w:sz="4" w:space="0"/>
            </w:tcBorders>
            <w:vAlign w:val="center"/>
          </w:tcPr>
          <w:p w14:paraId="5255DFE1">
            <w:pPr>
              <w:pStyle w:val="37"/>
              <w:rPr>
                <w:color w:val="auto"/>
              </w:rPr>
            </w:pPr>
            <w:r>
              <w:rPr>
                <w:rFonts w:hint="eastAsia"/>
                <w:color w:val="auto"/>
              </w:rPr>
              <w:t>开拓创新、勇于创业</w:t>
            </w:r>
          </w:p>
        </w:tc>
      </w:tr>
      <w:tr w14:paraId="25F99614">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1EEA09BE">
            <w:pPr>
              <w:pStyle w:val="37"/>
              <w:rPr>
                <w:color w:val="auto"/>
              </w:rPr>
            </w:pPr>
          </w:p>
        </w:tc>
        <w:tc>
          <w:tcPr>
            <w:tcW w:w="624" w:type="pct"/>
            <w:vMerge w:val="restart"/>
            <w:tcBorders>
              <w:top w:val="single" w:color="000000" w:sz="4" w:space="0"/>
              <w:left w:val="single" w:color="000000" w:sz="4" w:space="0"/>
              <w:right w:val="single" w:color="000000" w:sz="4" w:space="0"/>
            </w:tcBorders>
            <w:vAlign w:val="center"/>
          </w:tcPr>
          <w:p w14:paraId="1ADE4655">
            <w:pPr>
              <w:pStyle w:val="37"/>
              <w:rPr>
                <w:color w:val="auto"/>
              </w:rPr>
            </w:pPr>
            <w:r>
              <w:rPr>
                <w:rFonts w:hint="eastAsia"/>
                <w:color w:val="auto"/>
              </w:rPr>
              <w:t>6.平等</w:t>
            </w:r>
          </w:p>
        </w:tc>
        <w:tc>
          <w:tcPr>
            <w:tcW w:w="402" w:type="pct"/>
            <w:tcBorders>
              <w:top w:val="single" w:color="000000" w:sz="4" w:space="0"/>
              <w:left w:val="single" w:color="000000" w:sz="4" w:space="0"/>
              <w:bottom w:val="single" w:color="000000" w:sz="4" w:space="0"/>
              <w:right w:val="single" w:color="000000" w:sz="4" w:space="0"/>
            </w:tcBorders>
            <w:vAlign w:val="center"/>
          </w:tcPr>
          <w:p w14:paraId="3E156FA4">
            <w:pPr>
              <w:pStyle w:val="37"/>
              <w:rPr>
                <w:color w:val="auto"/>
              </w:rPr>
            </w:pPr>
            <w:r>
              <w:rPr>
                <w:rFonts w:hint="eastAsia"/>
                <w:color w:val="auto"/>
              </w:rPr>
              <w:t>6.1</w:t>
            </w:r>
          </w:p>
        </w:tc>
        <w:tc>
          <w:tcPr>
            <w:tcW w:w="3270" w:type="pct"/>
            <w:tcBorders>
              <w:top w:val="single" w:color="000000" w:sz="4" w:space="0"/>
              <w:left w:val="single" w:color="000000" w:sz="4" w:space="0"/>
              <w:bottom w:val="single" w:color="000000" w:sz="4" w:space="0"/>
              <w:right w:val="single" w:color="000000" w:sz="4" w:space="0"/>
            </w:tcBorders>
            <w:vAlign w:val="center"/>
          </w:tcPr>
          <w:p w14:paraId="47C63725">
            <w:pPr>
              <w:pStyle w:val="37"/>
              <w:rPr>
                <w:color w:val="auto"/>
              </w:rPr>
            </w:pPr>
            <w:r>
              <w:rPr>
                <w:rFonts w:hint="eastAsia"/>
                <w:color w:val="auto"/>
              </w:rPr>
              <w:t>法律面前人人平等</w:t>
            </w:r>
          </w:p>
        </w:tc>
      </w:tr>
      <w:tr w14:paraId="5BB63610">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D774276">
            <w:pPr>
              <w:pStyle w:val="37"/>
              <w:rPr>
                <w:color w:val="auto"/>
              </w:rPr>
            </w:pPr>
          </w:p>
        </w:tc>
        <w:tc>
          <w:tcPr>
            <w:tcW w:w="624" w:type="pct"/>
            <w:vMerge w:val="continue"/>
            <w:tcBorders>
              <w:left w:val="single" w:color="000000" w:sz="4" w:space="0"/>
              <w:bottom w:val="single" w:color="000000" w:sz="4" w:space="0"/>
              <w:right w:val="single" w:color="000000" w:sz="4" w:space="0"/>
            </w:tcBorders>
            <w:vAlign w:val="center"/>
          </w:tcPr>
          <w:p w14:paraId="63188CB2">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5033AAC1">
            <w:pPr>
              <w:pStyle w:val="37"/>
              <w:rPr>
                <w:color w:val="auto"/>
              </w:rPr>
            </w:pPr>
            <w:r>
              <w:rPr>
                <w:rFonts w:hint="eastAsia"/>
                <w:color w:val="auto"/>
              </w:rPr>
              <w:t>6.2</w:t>
            </w:r>
          </w:p>
        </w:tc>
        <w:tc>
          <w:tcPr>
            <w:tcW w:w="3270" w:type="pct"/>
            <w:tcBorders>
              <w:top w:val="single" w:color="000000" w:sz="4" w:space="0"/>
              <w:left w:val="single" w:color="000000" w:sz="4" w:space="0"/>
              <w:bottom w:val="single" w:color="000000" w:sz="4" w:space="0"/>
              <w:right w:val="single" w:color="000000" w:sz="4" w:space="0"/>
            </w:tcBorders>
            <w:vAlign w:val="center"/>
          </w:tcPr>
          <w:p w14:paraId="61659E83">
            <w:pPr>
              <w:pStyle w:val="37"/>
              <w:rPr>
                <w:color w:val="auto"/>
                <w:lang w:eastAsia="zh-CN"/>
              </w:rPr>
            </w:pPr>
            <w:r>
              <w:rPr>
                <w:rFonts w:hint="eastAsia"/>
                <w:color w:val="auto"/>
                <w:lang w:eastAsia="zh-CN"/>
              </w:rPr>
              <w:t>破除和防范特权意识，树立尊崇法律的理念。</w:t>
            </w:r>
          </w:p>
        </w:tc>
      </w:tr>
      <w:tr w14:paraId="651A8D14">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54156612">
            <w:pPr>
              <w:pStyle w:val="37"/>
              <w:rPr>
                <w:color w:val="auto"/>
                <w:lang w:eastAsia="zh-CN"/>
              </w:rPr>
            </w:pPr>
          </w:p>
        </w:tc>
        <w:tc>
          <w:tcPr>
            <w:tcW w:w="624" w:type="pct"/>
            <w:vMerge w:val="restart"/>
            <w:tcBorders>
              <w:top w:val="single" w:color="000000" w:sz="4" w:space="0"/>
              <w:left w:val="single" w:color="000000" w:sz="4" w:space="0"/>
              <w:right w:val="single" w:color="000000" w:sz="4" w:space="0"/>
            </w:tcBorders>
            <w:vAlign w:val="center"/>
          </w:tcPr>
          <w:p w14:paraId="74D5C896">
            <w:pPr>
              <w:pStyle w:val="37"/>
              <w:rPr>
                <w:color w:val="auto"/>
              </w:rPr>
            </w:pPr>
            <w:r>
              <w:rPr>
                <w:rFonts w:hint="eastAsia"/>
                <w:color w:val="auto"/>
              </w:rPr>
              <w:t>7公正</w:t>
            </w:r>
          </w:p>
        </w:tc>
        <w:tc>
          <w:tcPr>
            <w:tcW w:w="402" w:type="pct"/>
            <w:tcBorders>
              <w:top w:val="single" w:color="000000" w:sz="4" w:space="0"/>
              <w:left w:val="single" w:color="000000" w:sz="4" w:space="0"/>
              <w:bottom w:val="single" w:color="000000" w:sz="4" w:space="0"/>
              <w:right w:val="single" w:color="000000" w:sz="4" w:space="0"/>
            </w:tcBorders>
            <w:vAlign w:val="center"/>
          </w:tcPr>
          <w:p w14:paraId="0EFF8840">
            <w:pPr>
              <w:pStyle w:val="37"/>
              <w:rPr>
                <w:color w:val="auto"/>
              </w:rPr>
            </w:pPr>
            <w:r>
              <w:rPr>
                <w:rFonts w:hint="eastAsia"/>
                <w:color w:val="auto"/>
              </w:rPr>
              <w:t>7.1</w:t>
            </w:r>
          </w:p>
        </w:tc>
        <w:tc>
          <w:tcPr>
            <w:tcW w:w="3270" w:type="pct"/>
            <w:tcBorders>
              <w:top w:val="single" w:color="000000" w:sz="4" w:space="0"/>
              <w:left w:val="single" w:color="000000" w:sz="4" w:space="0"/>
              <w:bottom w:val="single" w:color="000000" w:sz="4" w:space="0"/>
              <w:right w:val="single" w:color="000000" w:sz="4" w:space="0"/>
            </w:tcBorders>
            <w:vAlign w:val="center"/>
          </w:tcPr>
          <w:p w14:paraId="5DE0B568">
            <w:pPr>
              <w:pStyle w:val="37"/>
              <w:rPr>
                <w:color w:val="auto"/>
              </w:rPr>
            </w:pPr>
            <w:r>
              <w:rPr>
                <w:rFonts w:hint="eastAsia"/>
                <w:color w:val="auto"/>
              </w:rPr>
              <w:t>遵守公共秩序</w:t>
            </w:r>
          </w:p>
        </w:tc>
      </w:tr>
      <w:tr w14:paraId="2114D08B">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02F3AAD">
            <w:pPr>
              <w:pStyle w:val="37"/>
              <w:rPr>
                <w:color w:val="auto"/>
              </w:rPr>
            </w:pPr>
          </w:p>
        </w:tc>
        <w:tc>
          <w:tcPr>
            <w:tcW w:w="624" w:type="pct"/>
            <w:vMerge w:val="continue"/>
            <w:tcBorders>
              <w:left w:val="single" w:color="000000" w:sz="4" w:space="0"/>
              <w:bottom w:val="single" w:color="000000" w:sz="4" w:space="0"/>
              <w:right w:val="single" w:color="000000" w:sz="4" w:space="0"/>
            </w:tcBorders>
            <w:vAlign w:val="center"/>
          </w:tcPr>
          <w:p w14:paraId="51164CBA">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134AD779">
            <w:pPr>
              <w:pStyle w:val="37"/>
              <w:rPr>
                <w:color w:val="auto"/>
              </w:rPr>
            </w:pPr>
            <w:r>
              <w:rPr>
                <w:rFonts w:hint="eastAsia"/>
                <w:color w:val="auto"/>
              </w:rPr>
              <w:t>7.2</w:t>
            </w:r>
          </w:p>
        </w:tc>
        <w:tc>
          <w:tcPr>
            <w:tcW w:w="3270" w:type="pct"/>
            <w:tcBorders>
              <w:top w:val="single" w:color="000000" w:sz="4" w:space="0"/>
              <w:left w:val="single" w:color="000000" w:sz="4" w:space="0"/>
              <w:bottom w:val="single" w:color="000000" w:sz="4" w:space="0"/>
              <w:right w:val="single" w:color="000000" w:sz="4" w:space="0"/>
            </w:tcBorders>
            <w:vAlign w:val="center"/>
          </w:tcPr>
          <w:p w14:paraId="2335AC70">
            <w:pPr>
              <w:pStyle w:val="37"/>
              <w:rPr>
                <w:color w:val="auto"/>
              </w:rPr>
            </w:pPr>
            <w:r>
              <w:rPr>
                <w:rFonts w:hint="eastAsia"/>
                <w:color w:val="auto"/>
              </w:rPr>
              <w:t>自居履行公民义务</w:t>
            </w:r>
          </w:p>
        </w:tc>
      </w:tr>
      <w:tr w14:paraId="0A4D89E0">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7DAD52CC">
            <w:pPr>
              <w:pStyle w:val="37"/>
              <w:rPr>
                <w:color w:val="auto"/>
              </w:rPr>
            </w:pPr>
          </w:p>
        </w:tc>
        <w:tc>
          <w:tcPr>
            <w:tcW w:w="624" w:type="pct"/>
            <w:vMerge w:val="restart"/>
            <w:tcBorders>
              <w:top w:val="single" w:color="000000" w:sz="4" w:space="0"/>
              <w:left w:val="single" w:color="000000" w:sz="4" w:space="0"/>
              <w:right w:val="single" w:color="000000" w:sz="4" w:space="0"/>
            </w:tcBorders>
            <w:vAlign w:val="center"/>
          </w:tcPr>
          <w:p w14:paraId="5B08BC8B">
            <w:pPr>
              <w:pStyle w:val="37"/>
              <w:rPr>
                <w:color w:val="auto"/>
              </w:rPr>
            </w:pPr>
            <w:r>
              <w:rPr>
                <w:rFonts w:hint="eastAsia"/>
                <w:color w:val="auto"/>
              </w:rPr>
              <w:t>8.法治</w:t>
            </w:r>
          </w:p>
        </w:tc>
        <w:tc>
          <w:tcPr>
            <w:tcW w:w="402" w:type="pct"/>
            <w:tcBorders>
              <w:top w:val="single" w:color="000000" w:sz="4" w:space="0"/>
              <w:left w:val="single" w:color="000000" w:sz="4" w:space="0"/>
              <w:bottom w:val="single" w:color="000000" w:sz="4" w:space="0"/>
              <w:right w:val="single" w:color="000000" w:sz="4" w:space="0"/>
            </w:tcBorders>
            <w:vAlign w:val="center"/>
          </w:tcPr>
          <w:p w14:paraId="47BC9BDB">
            <w:pPr>
              <w:pStyle w:val="37"/>
              <w:rPr>
                <w:color w:val="auto"/>
              </w:rPr>
            </w:pPr>
            <w:r>
              <w:rPr>
                <w:rFonts w:hint="eastAsia"/>
                <w:color w:val="auto"/>
              </w:rPr>
              <w:t>8.1</w:t>
            </w:r>
          </w:p>
        </w:tc>
        <w:tc>
          <w:tcPr>
            <w:tcW w:w="3270" w:type="pct"/>
            <w:tcBorders>
              <w:top w:val="single" w:color="000000" w:sz="4" w:space="0"/>
              <w:left w:val="single" w:color="000000" w:sz="4" w:space="0"/>
              <w:bottom w:val="single" w:color="000000" w:sz="4" w:space="0"/>
              <w:right w:val="single" w:color="000000" w:sz="4" w:space="0"/>
            </w:tcBorders>
            <w:vAlign w:val="center"/>
          </w:tcPr>
          <w:p w14:paraId="437E1D75">
            <w:pPr>
              <w:pStyle w:val="37"/>
              <w:rPr>
                <w:color w:val="auto"/>
              </w:rPr>
            </w:pPr>
            <w:r>
              <w:rPr>
                <w:rFonts w:hint="eastAsia"/>
                <w:color w:val="auto"/>
              </w:rPr>
              <w:t>弘扬宪法精神</w:t>
            </w:r>
          </w:p>
        </w:tc>
      </w:tr>
      <w:tr w14:paraId="75047612">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045848E6">
            <w:pPr>
              <w:pStyle w:val="37"/>
              <w:rPr>
                <w:color w:val="auto"/>
              </w:rPr>
            </w:pPr>
          </w:p>
        </w:tc>
        <w:tc>
          <w:tcPr>
            <w:tcW w:w="624" w:type="pct"/>
            <w:vMerge w:val="continue"/>
            <w:tcBorders>
              <w:left w:val="single" w:color="000000" w:sz="4" w:space="0"/>
              <w:right w:val="single" w:color="000000" w:sz="4" w:space="0"/>
            </w:tcBorders>
            <w:vAlign w:val="center"/>
          </w:tcPr>
          <w:p w14:paraId="5BF17BA0">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54A72FB5">
            <w:pPr>
              <w:pStyle w:val="37"/>
              <w:rPr>
                <w:color w:val="auto"/>
              </w:rPr>
            </w:pPr>
            <w:r>
              <w:rPr>
                <w:rFonts w:hint="eastAsia"/>
                <w:color w:val="auto"/>
              </w:rPr>
              <w:t>8.2</w:t>
            </w:r>
          </w:p>
        </w:tc>
        <w:tc>
          <w:tcPr>
            <w:tcW w:w="3270" w:type="pct"/>
            <w:tcBorders>
              <w:top w:val="single" w:color="000000" w:sz="4" w:space="0"/>
              <w:left w:val="single" w:color="000000" w:sz="4" w:space="0"/>
              <w:bottom w:val="single" w:color="000000" w:sz="4" w:space="0"/>
              <w:right w:val="single" w:color="000000" w:sz="4" w:space="0"/>
            </w:tcBorders>
            <w:vAlign w:val="center"/>
          </w:tcPr>
          <w:p w14:paraId="0384ADC6">
            <w:pPr>
              <w:pStyle w:val="37"/>
              <w:rPr>
                <w:color w:val="auto"/>
              </w:rPr>
            </w:pPr>
            <w:r>
              <w:rPr>
                <w:rFonts w:hint="eastAsia"/>
                <w:color w:val="auto"/>
              </w:rPr>
              <w:t>尊重法律权威</w:t>
            </w:r>
          </w:p>
        </w:tc>
      </w:tr>
      <w:tr w14:paraId="2495C122">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2BA76AC">
            <w:pPr>
              <w:pStyle w:val="37"/>
              <w:rPr>
                <w:color w:val="auto"/>
              </w:rPr>
            </w:pPr>
          </w:p>
        </w:tc>
        <w:tc>
          <w:tcPr>
            <w:tcW w:w="624" w:type="pct"/>
            <w:vMerge w:val="continue"/>
            <w:tcBorders>
              <w:left w:val="single" w:color="000000" w:sz="4" w:space="0"/>
              <w:right w:val="single" w:color="000000" w:sz="4" w:space="0"/>
            </w:tcBorders>
            <w:vAlign w:val="center"/>
          </w:tcPr>
          <w:p w14:paraId="6ACB94EA">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71B48F30">
            <w:pPr>
              <w:pStyle w:val="37"/>
              <w:rPr>
                <w:color w:val="auto"/>
              </w:rPr>
            </w:pPr>
            <w:r>
              <w:rPr>
                <w:rFonts w:hint="eastAsia"/>
                <w:color w:val="auto"/>
              </w:rPr>
              <w:t>8.3</w:t>
            </w:r>
          </w:p>
        </w:tc>
        <w:tc>
          <w:tcPr>
            <w:tcW w:w="3270" w:type="pct"/>
            <w:tcBorders>
              <w:top w:val="single" w:color="000000" w:sz="4" w:space="0"/>
              <w:left w:val="single" w:color="000000" w:sz="4" w:space="0"/>
              <w:bottom w:val="single" w:color="000000" w:sz="4" w:space="0"/>
              <w:right w:val="single" w:color="000000" w:sz="4" w:space="0"/>
            </w:tcBorders>
            <w:vAlign w:val="center"/>
          </w:tcPr>
          <w:p w14:paraId="4EB65C9A">
            <w:pPr>
              <w:pStyle w:val="37"/>
              <w:rPr>
                <w:color w:val="auto"/>
                <w:lang w:eastAsia="zh-CN"/>
              </w:rPr>
            </w:pPr>
            <w:r>
              <w:rPr>
                <w:rFonts w:hint="eastAsia"/>
                <w:color w:val="auto"/>
                <w:lang w:eastAsia="zh-CN"/>
              </w:rPr>
              <w:t>尊重各个单位的各项规章制度</w:t>
            </w:r>
          </w:p>
        </w:tc>
      </w:tr>
      <w:tr w14:paraId="05CED484">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2E72A022">
            <w:pPr>
              <w:pStyle w:val="37"/>
              <w:rPr>
                <w:color w:val="auto"/>
                <w:lang w:eastAsia="zh-CN"/>
              </w:rPr>
            </w:pPr>
          </w:p>
        </w:tc>
        <w:tc>
          <w:tcPr>
            <w:tcW w:w="624" w:type="pct"/>
            <w:vMerge w:val="continue"/>
            <w:tcBorders>
              <w:left w:val="single" w:color="000000" w:sz="4" w:space="0"/>
              <w:right w:val="single" w:color="000000" w:sz="4" w:space="0"/>
            </w:tcBorders>
            <w:vAlign w:val="center"/>
          </w:tcPr>
          <w:p w14:paraId="4A835059">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076C62CC">
            <w:pPr>
              <w:pStyle w:val="37"/>
              <w:rPr>
                <w:color w:val="auto"/>
              </w:rPr>
            </w:pPr>
            <w:r>
              <w:rPr>
                <w:rFonts w:hint="eastAsia"/>
                <w:color w:val="auto"/>
              </w:rPr>
              <w:t>8.4</w:t>
            </w:r>
          </w:p>
        </w:tc>
        <w:tc>
          <w:tcPr>
            <w:tcW w:w="3270" w:type="pct"/>
            <w:tcBorders>
              <w:top w:val="single" w:color="000000" w:sz="4" w:space="0"/>
              <w:left w:val="single" w:color="000000" w:sz="4" w:space="0"/>
              <w:bottom w:val="single" w:color="000000" w:sz="4" w:space="0"/>
              <w:right w:val="single" w:color="000000" w:sz="4" w:space="0"/>
            </w:tcBorders>
            <w:vAlign w:val="center"/>
          </w:tcPr>
          <w:p w14:paraId="775E21AB">
            <w:pPr>
              <w:pStyle w:val="37"/>
              <w:rPr>
                <w:color w:val="auto"/>
                <w:lang w:eastAsia="zh-CN"/>
              </w:rPr>
            </w:pPr>
            <w:r>
              <w:rPr>
                <w:rFonts w:hint="eastAsia"/>
                <w:color w:val="auto"/>
                <w:lang w:eastAsia="zh-CN"/>
              </w:rPr>
              <w:t>树立法制观念和法律观念</w:t>
            </w:r>
          </w:p>
        </w:tc>
      </w:tr>
      <w:tr w14:paraId="0BBE49C6">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72C8E3A4">
            <w:pPr>
              <w:pStyle w:val="37"/>
              <w:rPr>
                <w:color w:val="auto"/>
                <w:lang w:eastAsia="zh-CN"/>
              </w:rPr>
            </w:pPr>
          </w:p>
        </w:tc>
        <w:tc>
          <w:tcPr>
            <w:tcW w:w="624" w:type="pct"/>
            <w:vMerge w:val="continue"/>
            <w:tcBorders>
              <w:left w:val="single" w:color="000000" w:sz="4" w:space="0"/>
              <w:bottom w:val="single" w:color="000000" w:sz="4" w:space="0"/>
              <w:right w:val="single" w:color="000000" w:sz="4" w:space="0"/>
            </w:tcBorders>
            <w:vAlign w:val="center"/>
          </w:tcPr>
          <w:p w14:paraId="57199958">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5CB27912">
            <w:pPr>
              <w:pStyle w:val="37"/>
              <w:rPr>
                <w:color w:val="auto"/>
              </w:rPr>
            </w:pPr>
            <w:r>
              <w:rPr>
                <w:rFonts w:hint="eastAsia"/>
                <w:color w:val="auto"/>
              </w:rPr>
              <w:t>8.5</w:t>
            </w:r>
          </w:p>
        </w:tc>
        <w:tc>
          <w:tcPr>
            <w:tcW w:w="3270" w:type="pct"/>
            <w:tcBorders>
              <w:top w:val="single" w:color="000000" w:sz="4" w:space="0"/>
              <w:left w:val="single" w:color="000000" w:sz="4" w:space="0"/>
              <w:bottom w:val="single" w:color="000000" w:sz="4" w:space="0"/>
              <w:right w:val="single" w:color="000000" w:sz="4" w:space="0"/>
            </w:tcBorders>
            <w:vAlign w:val="center"/>
          </w:tcPr>
          <w:p w14:paraId="61F8FC1E">
            <w:pPr>
              <w:pStyle w:val="37"/>
              <w:rPr>
                <w:color w:val="auto"/>
                <w:lang w:eastAsia="zh-CN"/>
              </w:rPr>
            </w:pPr>
            <w:r>
              <w:rPr>
                <w:rFonts w:hint="eastAsia"/>
                <w:color w:val="auto"/>
                <w:lang w:eastAsia="zh-CN"/>
              </w:rPr>
              <w:t>明确公民法律义务和法律权利</w:t>
            </w:r>
          </w:p>
        </w:tc>
      </w:tr>
      <w:tr w14:paraId="5FD8D34F">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1E63CCFC">
            <w:pPr>
              <w:pStyle w:val="37"/>
              <w:rPr>
                <w:color w:val="auto"/>
                <w:lang w:eastAsia="zh-CN"/>
              </w:rPr>
            </w:pPr>
          </w:p>
        </w:tc>
        <w:tc>
          <w:tcPr>
            <w:tcW w:w="624" w:type="pct"/>
            <w:vMerge w:val="restart"/>
            <w:tcBorders>
              <w:top w:val="single" w:color="000000" w:sz="4" w:space="0"/>
              <w:left w:val="single" w:color="000000" w:sz="4" w:space="0"/>
              <w:right w:val="single" w:color="000000" w:sz="4" w:space="0"/>
            </w:tcBorders>
            <w:vAlign w:val="center"/>
          </w:tcPr>
          <w:p w14:paraId="2A0652A8">
            <w:pPr>
              <w:pStyle w:val="37"/>
              <w:rPr>
                <w:color w:val="auto"/>
              </w:rPr>
            </w:pPr>
            <w:r>
              <w:rPr>
                <w:rFonts w:hint="eastAsia"/>
                <w:color w:val="auto"/>
              </w:rPr>
              <w:t>9.爱国</w:t>
            </w:r>
          </w:p>
        </w:tc>
        <w:tc>
          <w:tcPr>
            <w:tcW w:w="402" w:type="pct"/>
            <w:tcBorders>
              <w:top w:val="single" w:color="000000" w:sz="4" w:space="0"/>
              <w:left w:val="single" w:color="000000" w:sz="4" w:space="0"/>
              <w:bottom w:val="single" w:color="000000" w:sz="4" w:space="0"/>
              <w:right w:val="single" w:color="000000" w:sz="4" w:space="0"/>
            </w:tcBorders>
            <w:vAlign w:val="center"/>
          </w:tcPr>
          <w:p w14:paraId="07A0332A">
            <w:pPr>
              <w:pStyle w:val="37"/>
              <w:rPr>
                <w:color w:val="auto"/>
              </w:rPr>
            </w:pPr>
            <w:r>
              <w:rPr>
                <w:rFonts w:hint="eastAsia"/>
                <w:color w:val="auto"/>
              </w:rPr>
              <w:t>9.1</w:t>
            </w:r>
          </w:p>
        </w:tc>
        <w:tc>
          <w:tcPr>
            <w:tcW w:w="3270" w:type="pct"/>
            <w:tcBorders>
              <w:top w:val="single" w:color="000000" w:sz="4" w:space="0"/>
              <w:left w:val="single" w:color="000000" w:sz="4" w:space="0"/>
              <w:bottom w:val="single" w:color="000000" w:sz="4" w:space="0"/>
              <w:right w:val="single" w:color="000000" w:sz="4" w:space="0"/>
            </w:tcBorders>
            <w:vAlign w:val="center"/>
          </w:tcPr>
          <w:p w14:paraId="4DE33C91">
            <w:pPr>
              <w:pStyle w:val="37"/>
              <w:rPr>
                <w:color w:val="auto"/>
                <w:lang w:eastAsia="zh-CN"/>
              </w:rPr>
            </w:pPr>
            <w:r>
              <w:rPr>
                <w:rFonts w:hint="eastAsia"/>
                <w:color w:val="auto"/>
                <w:lang w:eastAsia="zh-CN"/>
              </w:rPr>
              <w:t>热爱祖国，爱祖国大好河山</w:t>
            </w:r>
          </w:p>
        </w:tc>
      </w:tr>
      <w:tr w14:paraId="3816A708">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36176F0">
            <w:pPr>
              <w:pStyle w:val="37"/>
              <w:rPr>
                <w:color w:val="auto"/>
                <w:lang w:eastAsia="zh-CN"/>
              </w:rPr>
            </w:pPr>
          </w:p>
        </w:tc>
        <w:tc>
          <w:tcPr>
            <w:tcW w:w="624" w:type="pct"/>
            <w:vMerge w:val="continue"/>
            <w:tcBorders>
              <w:left w:val="single" w:color="000000" w:sz="4" w:space="0"/>
              <w:right w:val="single" w:color="000000" w:sz="4" w:space="0"/>
            </w:tcBorders>
            <w:vAlign w:val="center"/>
          </w:tcPr>
          <w:p w14:paraId="69F1BA55">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157E3BE0">
            <w:pPr>
              <w:pStyle w:val="37"/>
              <w:rPr>
                <w:color w:val="auto"/>
              </w:rPr>
            </w:pPr>
            <w:r>
              <w:rPr>
                <w:rFonts w:hint="eastAsia"/>
                <w:color w:val="auto"/>
              </w:rPr>
              <w:t>9.2</w:t>
            </w:r>
          </w:p>
        </w:tc>
        <w:tc>
          <w:tcPr>
            <w:tcW w:w="3270" w:type="pct"/>
            <w:tcBorders>
              <w:top w:val="single" w:color="000000" w:sz="4" w:space="0"/>
              <w:left w:val="single" w:color="000000" w:sz="4" w:space="0"/>
              <w:bottom w:val="single" w:color="000000" w:sz="4" w:space="0"/>
              <w:right w:val="single" w:color="000000" w:sz="4" w:space="0"/>
            </w:tcBorders>
            <w:vAlign w:val="center"/>
          </w:tcPr>
          <w:p w14:paraId="2A433656">
            <w:pPr>
              <w:pStyle w:val="37"/>
              <w:rPr>
                <w:color w:val="auto"/>
                <w:lang w:eastAsia="zh-CN"/>
              </w:rPr>
            </w:pPr>
            <w:r>
              <w:rPr>
                <w:rFonts w:hint="eastAsia"/>
                <w:color w:val="auto"/>
                <w:lang w:eastAsia="zh-CN"/>
              </w:rPr>
              <w:t>了解中华民族史，认同中华文明，增强民族归属感和自豪感</w:t>
            </w:r>
          </w:p>
        </w:tc>
      </w:tr>
      <w:tr w14:paraId="0FF85A09">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44E88CC5">
            <w:pPr>
              <w:pStyle w:val="37"/>
              <w:rPr>
                <w:color w:val="auto"/>
                <w:lang w:eastAsia="zh-CN"/>
              </w:rPr>
            </w:pPr>
          </w:p>
        </w:tc>
        <w:tc>
          <w:tcPr>
            <w:tcW w:w="624" w:type="pct"/>
            <w:vMerge w:val="continue"/>
            <w:tcBorders>
              <w:left w:val="single" w:color="000000" w:sz="4" w:space="0"/>
              <w:bottom w:val="single" w:color="000000" w:sz="4" w:space="0"/>
              <w:right w:val="single" w:color="000000" w:sz="4" w:space="0"/>
            </w:tcBorders>
            <w:vAlign w:val="center"/>
          </w:tcPr>
          <w:p w14:paraId="4748CE32">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2B5FDDBD">
            <w:pPr>
              <w:pStyle w:val="37"/>
              <w:rPr>
                <w:color w:val="auto"/>
              </w:rPr>
            </w:pPr>
            <w:r>
              <w:rPr>
                <w:rFonts w:hint="eastAsia"/>
                <w:color w:val="auto"/>
              </w:rPr>
              <w:t>9.3</w:t>
            </w:r>
          </w:p>
        </w:tc>
        <w:tc>
          <w:tcPr>
            <w:tcW w:w="3270" w:type="pct"/>
            <w:tcBorders>
              <w:top w:val="single" w:color="000000" w:sz="4" w:space="0"/>
              <w:left w:val="single" w:color="000000" w:sz="4" w:space="0"/>
              <w:bottom w:val="single" w:color="000000" w:sz="4" w:space="0"/>
              <w:right w:val="single" w:color="000000" w:sz="4" w:space="0"/>
            </w:tcBorders>
            <w:vAlign w:val="center"/>
          </w:tcPr>
          <w:p w14:paraId="4B35EAEE">
            <w:pPr>
              <w:pStyle w:val="37"/>
              <w:rPr>
                <w:color w:val="auto"/>
                <w:lang w:eastAsia="zh-CN"/>
              </w:rPr>
            </w:pPr>
            <w:r>
              <w:rPr>
                <w:rFonts w:hint="eastAsia"/>
                <w:color w:val="auto"/>
                <w:lang w:eastAsia="zh-CN"/>
              </w:rPr>
              <w:t>维护国家利益，以合法的方式表达个人诉求，理性维护国家利益</w:t>
            </w:r>
          </w:p>
        </w:tc>
      </w:tr>
      <w:tr w14:paraId="0570ECF5">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7E5B9CF7">
            <w:pPr>
              <w:pStyle w:val="37"/>
              <w:rPr>
                <w:color w:val="auto"/>
                <w:lang w:eastAsia="zh-CN"/>
              </w:rPr>
            </w:pPr>
          </w:p>
        </w:tc>
        <w:tc>
          <w:tcPr>
            <w:tcW w:w="624" w:type="pct"/>
            <w:vMerge w:val="restart"/>
            <w:tcBorders>
              <w:top w:val="single" w:color="000000" w:sz="4" w:space="0"/>
              <w:left w:val="single" w:color="000000" w:sz="4" w:space="0"/>
              <w:right w:val="single" w:color="000000" w:sz="4" w:space="0"/>
            </w:tcBorders>
            <w:vAlign w:val="center"/>
          </w:tcPr>
          <w:p w14:paraId="759756D2">
            <w:pPr>
              <w:pStyle w:val="37"/>
              <w:rPr>
                <w:color w:val="auto"/>
              </w:rPr>
            </w:pPr>
            <w:r>
              <w:rPr>
                <w:rFonts w:hint="eastAsia"/>
                <w:color w:val="auto"/>
              </w:rPr>
              <w:t>10.敬业</w:t>
            </w:r>
          </w:p>
        </w:tc>
        <w:tc>
          <w:tcPr>
            <w:tcW w:w="402" w:type="pct"/>
            <w:tcBorders>
              <w:top w:val="single" w:color="000000" w:sz="4" w:space="0"/>
              <w:left w:val="single" w:color="000000" w:sz="4" w:space="0"/>
              <w:bottom w:val="single" w:color="000000" w:sz="4" w:space="0"/>
              <w:right w:val="single" w:color="000000" w:sz="4" w:space="0"/>
            </w:tcBorders>
            <w:vAlign w:val="center"/>
          </w:tcPr>
          <w:p w14:paraId="2945D653">
            <w:pPr>
              <w:pStyle w:val="37"/>
              <w:rPr>
                <w:color w:val="auto"/>
              </w:rPr>
            </w:pPr>
            <w:r>
              <w:rPr>
                <w:rFonts w:hint="eastAsia"/>
                <w:color w:val="auto"/>
              </w:rPr>
              <w:t>10.1</w:t>
            </w:r>
          </w:p>
        </w:tc>
        <w:tc>
          <w:tcPr>
            <w:tcW w:w="3270" w:type="pct"/>
            <w:tcBorders>
              <w:top w:val="single" w:color="000000" w:sz="4" w:space="0"/>
              <w:left w:val="single" w:color="000000" w:sz="4" w:space="0"/>
              <w:bottom w:val="single" w:color="000000" w:sz="4" w:space="0"/>
              <w:right w:val="single" w:color="000000" w:sz="4" w:space="0"/>
            </w:tcBorders>
            <w:vAlign w:val="center"/>
          </w:tcPr>
          <w:p w14:paraId="44F76A06">
            <w:pPr>
              <w:pStyle w:val="37"/>
              <w:rPr>
                <w:color w:val="auto"/>
                <w:lang w:eastAsia="zh-CN"/>
              </w:rPr>
            </w:pPr>
            <w:r>
              <w:rPr>
                <w:rFonts w:hint="eastAsia"/>
                <w:color w:val="auto"/>
                <w:lang w:eastAsia="zh-CN"/>
              </w:rPr>
              <w:t>职业道德-树立爱岗敬业、服务人民的职业精神</w:t>
            </w:r>
          </w:p>
        </w:tc>
      </w:tr>
      <w:tr w14:paraId="12EE048F">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1767D34C">
            <w:pPr>
              <w:pStyle w:val="37"/>
              <w:rPr>
                <w:color w:val="auto"/>
                <w:lang w:eastAsia="zh-CN"/>
              </w:rPr>
            </w:pPr>
          </w:p>
        </w:tc>
        <w:tc>
          <w:tcPr>
            <w:tcW w:w="624" w:type="pct"/>
            <w:vMerge w:val="continue"/>
            <w:tcBorders>
              <w:left w:val="single" w:color="000000" w:sz="4" w:space="0"/>
              <w:right w:val="single" w:color="000000" w:sz="4" w:space="0"/>
            </w:tcBorders>
            <w:vAlign w:val="center"/>
          </w:tcPr>
          <w:p w14:paraId="10F9FDE8">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0CBC76DE">
            <w:pPr>
              <w:pStyle w:val="37"/>
              <w:rPr>
                <w:color w:val="auto"/>
              </w:rPr>
            </w:pPr>
            <w:r>
              <w:rPr>
                <w:rFonts w:hint="eastAsia"/>
                <w:color w:val="auto"/>
              </w:rPr>
              <w:t>10.2</w:t>
            </w:r>
          </w:p>
        </w:tc>
        <w:tc>
          <w:tcPr>
            <w:tcW w:w="3270" w:type="pct"/>
            <w:tcBorders>
              <w:top w:val="single" w:color="000000" w:sz="4" w:space="0"/>
              <w:left w:val="single" w:color="000000" w:sz="4" w:space="0"/>
              <w:bottom w:val="single" w:color="000000" w:sz="4" w:space="0"/>
              <w:right w:val="single" w:color="000000" w:sz="4" w:space="0"/>
            </w:tcBorders>
            <w:vAlign w:val="center"/>
          </w:tcPr>
          <w:p w14:paraId="1F96FA38">
            <w:pPr>
              <w:pStyle w:val="37"/>
              <w:rPr>
                <w:color w:val="auto"/>
                <w:lang w:eastAsia="zh-CN"/>
              </w:rPr>
            </w:pPr>
            <w:r>
              <w:rPr>
                <w:rFonts w:hint="eastAsia"/>
                <w:color w:val="auto"/>
                <w:lang w:eastAsia="zh-CN"/>
              </w:rPr>
              <w:t>职业道德-热爱本职工作，恪守职业道德，勤勉工作。</w:t>
            </w:r>
          </w:p>
        </w:tc>
      </w:tr>
      <w:tr w14:paraId="53270BC6">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50C85758">
            <w:pPr>
              <w:pStyle w:val="37"/>
              <w:rPr>
                <w:color w:val="auto"/>
                <w:lang w:eastAsia="zh-CN"/>
              </w:rPr>
            </w:pPr>
          </w:p>
        </w:tc>
        <w:tc>
          <w:tcPr>
            <w:tcW w:w="624" w:type="pct"/>
            <w:vMerge w:val="continue"/>
            <w:tcBorders>
              <w:left w:val="single" w:color="000000" w:sz="4" w:space="0"/>
              <w:right w:val="single" w:color="000000" w:sz="4" w:space="0"/>
            </w:tcBorders>
            <w:vAlign w:val="center"/>
          </w:tcPr>
          <w:p w14:paraId="7594E820">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7895A36E">
            <w:pPr>
              <w:pStyle w:val="37"/>
              <w:rPr>
                <w:color w:val="auto"/>
              </w:rPr>
            </w:pPr>
            <w:r>
              <w:rPr>
                <w:rFonts w:hint="eastAsia"/>
                <w:color w:val="auto"/>
              </w:rPr>
              <w:t>10.3</w:t>
            </w:r>
          </w:p>
        </w:tc>
        <w:tc>
          <w:tcPr>
            <w:tcW w:w="3270" w:type="pct"/>
            <w:tcBorders>
              <w:top w:val="single" w:color="000000" w:sz="4" w:space="0"/>
              <w:left w:val="single" w:color="000000" w:sz="4" w:space="0"/>
              <w:bottom w:val="single" w:color="000000" w:sz="4" w:space="0"/>
              <w:right w:val="single" w:color="000000" w:sz="4" w:space="0"/>
            </w:tcBorders>
            <w:vAlign w:val="center"/>
          </w:tcPr>
          <w:p w14:paraId="22A14BEE">
            <w:pPr>
              <w:pStyle w:val="37"/>
              <w:rPr>
                <w:color w:val="auto"/>
                <w:lang w:eastAsia="zh-CN"/>
              </w:rPr>
            </w:pPr>
            <w:r>
              <w:rPr>
                <w:rFonts w:hint="eastAsia"/>
                <w:color w:val="auto"/>
                <w:lang w:eastAsia="zh-CN"/>
              </w:rPr>
              <w:t>职业道德-以专业知识奉献社会，服务人民。</w:t>
            </w:r>
          </w:p>
        </w:tc>
      </w:tr>
      <w:tr w14:paraId="0B01C944">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5F306F1">
            <w:pPr>
              <w:pStyle w:val="37"/>
              <w:rPr>
                <w:color w:val="auto"/>
                <w:lang w:eastAsia="zh-CN"/>
              </w:rPr>
            </w:pPr>
          </w:p>
        </w:tc>
        <w:tc>
          <w:tcPr>
            <w:tcW w:w="624" w:type="pct"/>
            <w:vMerge w:val="continue"/>
            <w:tcBorders>
              <w:left w:val="single" w:color="000000" w:sz="4" w:space="0"/>
              <w:right w:val="single" w:color="000000" w:sz="4" w:space="0"/>
            </w:tcBorders>
            <w:vAlign w:val="center"/>
          </w:tcPr>
          <w:p w14:paraId="4F40B253">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43EAE18C">
            <w:pPr>
              <w:pStyle w:val="37"/>
              <w:rPr>
                <w:color w:val="auto"/>
              </w:rPr>
            </w:pPr>
            <w:r>
              <w:rPr>
                <w:rFonts w:hint="eastAsia"/>
                <w:color w:val="auto"/>
              </w:rPr>
              <w:t>10.4</w:t>
            </w:r>
          </w:p>
        </w:tc>
        <w:tc>
          <w:tcPr>
            <w:tcW w:w="3270" w:type="pct"/>
            <w:tcBorders>
              <w:top w:val="single" w:color="000000" w:sz="4" w:space="0"/>
              <w:left w:val="single" w:color="000000" w:sz="4" w:space="0"/>
              <w:bottom w:val="single" w:color="000000" w:sz="4" w:space="0"/>
              <w:right w:val="single" w:color="000000" w:sz="4" w:space="0"/>
            </w:tcBorders>
            <w:vAlign w:val="center"/>
          </w:tcPr>
          <w:p w14:paraId="66205786">
            <w:pPr>
              <w:pStyle w:val="37"/>
              <w:rPr>
                <w:color w:val="auto"/>
                <w:lang w:eastAsia="zh-CN"/>
              </w:rPr>
            </w:pPr>
            <w:r>
              <w:rPr>
                <w:rFonts w:hint="eastAsia"/>
                <w:color w:val="auto"/>
                <w:lang w:eastAsia="zh-CN"/>
              </w:rPr>
              <w:t>职业道德-艰苦奋斗</w:t>
            </w:r>
            <w:r>
              <w:rPr>
                <w:rFonts w:hint="eastAsia"/>
                <w:color w:val="auto"/>
                <w:lang w:val="en-US" w:eastAsia="zh-CN"/>
              </w:rPr>
              <w:t>,</w:t>
            </w:r>
            <w:r>
              <w:rPr>
                <w:rFonts w:hint="eastAsia"/>
                <w:color w:val="auto"/>
                <w:lang w:eastAsia="zh-CN"/>
              </w:rPr>
              <w:t>不怕吃苦</w:t>
            </w:r>
            <w:r>
              <w:rPr>
                <w:rFonts w:hint="eastAsia"/>
                <w:color w:val="auto"/>
                <w:lang w:val="en-US" w:eastAsia="zh-CN"/>
              </w:rPr>
              <w:t>,</w:t>
            </w:r>
            <w:r>
              <w:rPr>
                <w:rFonts w:hint="eastAsia"/>
                <w:color w:val="auto"/>
                <w:lang w:eastAsia="zh-CN"/>
              </w:rPr>
              <w:t>扎扎实实</w:t>
            </w:r>
            <w:r>
              <w:rPr>
                <w:rFonts w:hint="eastAsia"/>
                <w:color w:val="auto"/>
                <w:lang w:val="en-US" w:eastAsia="zh-CN"/>
              </w:rPr>
              <w:t>,</w:t>
            </w:r>
            <w:r>
              <w:rPr>
                <w:rFonts w:hint="eastAsia"/>
                <w:color w:val="auto"/>
                <w:lang w:eastAsia="zh-CN"/>
              </w:rPr>
              <w:t>不眼高手低</w:t>
            </w:r>
          </w:p>
        </w:tc>
      </w:tr>
      <w:tr w14:paraId="5B446F91">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499F2E02">
            <w:pPr>
              <w:pStyle w:val="37"/>
              <w:rPr>
                <w:color w:val="auto"/>
                <w:lang w:eastAsia="zh-CN"/>
              </w:rPr>
            </w:pPr>
          </w:p>
        </w:tc>
        <w:tc>
          <w:tcPr>
            <w:tcW w:w="624" w:type="pct"/>
            <w:vMerge w:val="continue"/>
            <w:tcBorders>
              <w:left w:val="single" w:color="000000" w:sz="4" w:space="0"/>
              <w:right w:val="single" w:color="000000" w:sz="4" w:space="0"/>
            </w:tcBorders>
            <w:vAlign w:val="center"/>
          </w:tcPr>
          <w:p w14:paraId="72FADE3F">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452BAEC8">
            <w:pPr>
              <w:pStyle w:val="37"/>
              <w:rPr>
                <w:color w:val="auto"/>
              </w:rPr>
            </w:pPr>
            <w:r>
              <w:rPr>
                <w:rFonts w:hint="eastAsia"/>
                <w:color w:val="auto"/>
              </w:rPr>
              <w:t>10.4</w:t>
            </w:r>
          </w:p>
        </w:tc>
        <w:tc>
          <w:tcPr>
            <w:tcW w:w="3270" w:type="pct"/>
            <w:tcBorders>
              <w:top w:val="single" w:color="000000" w:sz="4" w:space="0"/>
              <w:left w:val="single" w:color="000000" w:sz="4" w:space="0"/>
              <w:bottom w:val="single" w:color="000000" w:sz="4" w:space="0"/>
              <w:right w:val="single" w:color="000000" w:sz="4" w:space="0"/>
            </w:tcBorders>
            <w:vAlign w:val="center"/>
          </w:tcPr>
          <w:p w14:paraId="25B76375">
            <w:pPr>
              <w:pStyle w:val="37"/>
              <w:rPr>
                <w:color w:val="auto"/>
                <w:lang w:eastAsia="zh-CN"/>
              </w:rPr>
            </w:pPr>
            <w:r>
              <w:rPr>
                <w:rFonts w:hint="eastAsia"/>
                <w:color w:val="auto"/>
                <w:lang w:eastAsia="zh-CN"/>
              </w:rPr>
              <w:t>工匠精神-钻研业务，不断创新</w:t>
            </w:r>
          </w:p>
        </w:tc>
      </w:tr>
      <w:tr w14:paraId="61F262EC">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07BDFF0B">
            <w:pPr>
              <w:pStyle w:val="37"/>
              <w:rPr>
                <w:color w:val="auto"/>
                <w:lang w:eastAsia="zh-CN"/>
              </w:rPr>
            </w:pPr>
          </w:p>
        </w:tc>
        <w:tc>
          <w:tcPr>
            <w:tcW w:w="624" w:type="pct"/>
            <w:vMerge w:val="continue"/>
            <w:tcBorders>
              <w:left w:val="single" w:color="000000" w:sz="4" w:space="0"/>
              <w:right w:val="single" w:color="000000" w:sz="4" w:space="0"/>
            </w:tcBorders>
            <w:vAlign w:val="center"/>
          </w:tcPr>
          <w:p w14:paraId="3D73A93E">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1E63E6DA">
            <w:pPr>
              <w:pStyle w:val="37"/>
              <w:rPr>
                <w:color w:val="auto"/>
              </w:rPr>
            </w:pPr>
            <w:r>
              <w:rPr>
                <w:rFonts w:hint="eastAsia"/>
                <w:color w:val="auto"/>
              </w:rPr>
              <w:t>10.5</w:t>
            </w:r>
          </w:p>
        </w:tc>
        <w:tc>
          <w:tcPr>
            <w:tcW w:w="3270" w:type="pct"/>
            <w:tcBorders>
              <w:top w:val="single" w:color="000000" w:sz="4" w:space="0"/>
              <w:left w:val="single" w:color="000000" w:sz="4" w:space="0"/>
              <w:bottom w:val="single" w:color="000000" w:sz="4" w:space="0"/>
              <w:right w:val="single" w:color="000000" w:sz="4" w:space="0"/>
            </w:tcBorders>
            <w:vAlign w:val="center"/>
          </w:tcPr>
          <w:p w14:paraId="2C7A1921">
            <w:pPr>
              <w:pStyle w:val="37"/>
              <w:rPr>
                <w:color w:val="auto"/>
                <w:lang w:eastAsia="zh-CN"/>
              </w:rPr>
            </w:pPr>
            <w:r>
              <w:rPr>
                <w:rFonts w:hint="eastAsia"/>
                <w:color w:val="auto"/>
                <w:lang w:eastAsia="zh-CN"/>
              </w:rPr>
              <w:t>工匠精神-极强的专业性，精益求精</w:t>
            </w:r>
          </w:p>
        </w:tc>
      </w:tr>
      <w:tr w14:paraId="538DF2E6">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01BE656B">
            <w:pPr>
              <w:pStyle w:val="37"/>
              <w:rPr>
                <w:color w:val="auto"/>
                <w:lang w:eastAsia="zh-CN"/>
              </w:rPr>
            </w:pPr>
          </w:p>
        </w:tc>
        <w:tc>
          <w:tcPr>
            <w:tcW w:w="624" w:type="pct"/>
            <w:vMerge w:val="continue"/>
            <w:tcBorders>
              <w:left w:val="single" w:color="000000" w:sz="4" w:space="0"/>
              <w:bottom w:val="single" w:color="000000" w:sz="4" w:space="0"/>
              <w:right w:val="single" w:color="000000" w:sz="4" w:space="0"/>
            </w:tcBorders>
            <w:vAlign w:val="center"/>
          </w:tcPr>
          <w:p w14:paraId="7A05E171">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071CA489">
            <w:pPr>
              <w:pStyle w:val="37"/>
              <w:rPr>
                <w:color w:val="auto"/>
              </w:rPr>
            </w:pPr>
            <w:r>
              <w:rPr>
                <w:rFonts w:hint="eastAsia"/>
                <w:color w:val="auto"/>
              </w:rPr>
              <w:t>10.6</w:t>
            </w:r>
          </w:p>
        </w:tc>
        <w:tc>
          <w:tcPr>
            <w:tcW w:w="3270" w:type="pct"/>
            <w:tcBorders>
              <w:top w:val="single" w:color="000000" w:sz="4" w:space="0"/>
              <w:left w:val="single" w:color="000000" w:sz="4" w:space="0"/>
              <w:bottom w:val="single" w:color="000000" w:sz="4" w:space="0"/>
              <w:right w:val="single" w:color="000000" w:sz="4" w:space="0"/>
            </w:tcBorders>
            <w:vAlign w:val="center"/>
          </w:tcPr>
          <w:p w14:paraId="19FB3C17">
            <w:pPr>
              <w:pStyle w:val="37"/>
              <w:rPr>
                <w:color w:val="auto"/>
                <w:lang w:eastAsia="zh-CN"/>
              </w:rPr>
            </w:pPr>
            <w:r>
              <w:rPr>
                <w:rFonts w:hint="eastAsia"/>
                <w:color w:val="auto"/>
                <w:lang w:eastAsia="zh-CN"/>
              </w:rPr>
              <w:t>工匠精神-强烈的专业操作，规划职业生涯</w:t>
            </w:r>
          </w:p>
        </w:tc>
      </w:tr>
      <w:tr w14:paraId="3F049A25">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35888D78">
            <w:pPr>
              <w:pStyle w:val="37"/>
              <w:rPr>
                <w:color w:val="auto"/>
                <w:lang w:eastAsia="zh-CN"/>
              </w:rPr>
            </w:pPr>
          </w:p>
        </w:tc>
        <w:tc>
          <w:tcPr>
            <w:tcW w:w="624" w:type="pct"/>
            <w:vMerge w:val="restart"/>
            <w:tcBorders>
              <w:top w:val="single" w:color="000000" w:sz="4" w:space="0"/>
              <w:left w:val="single" w:color="000000" w:sz="4" w:space="0"/>
              <w:right w:val="single" w:color="000000" w:sz="4" w:space="0"/>
            </w:tcBorders>
            <w:vAlign w:val="center"/>
          </w:tcPr>
          <w:p w14:paraId="750ADC52">
            <w:pPr>
              <w:pStyle w:val="37"/>
              <w:rPr>
                <w:color w:val="auto"/>
              </w:rPr>
            </w:pPr>
            <w:r>
              <w:rPr>
                <w:rFonts w:hint="eastAsia"/>
                <w:color w:val="auto"/>
              </w:rPr>
              <w:t>11.诚信</w:t>
            </w:r>
          </w:p>
        </w:tc>
        <w:tc>
          <w:tcPr>
            <w:tcW w:w="402" w:type="pct"/>
            <w:tcBorders>
              <w:top w:val="single" w:color="000000" w:sz="4" w:space="0"/>
              <w:left w:val="single" w:color="000000" w:sz="4" w:space="0"/>
              <w:bottom w:val="single" w:color="000000" w:sz="4" w:space="0"/>
              <w:right w:val="single" w:color="000000" w:sz="4" w:space="0"/>
            </w:tcBorders>
            <w:vAlign w:val="center"/>
          </w:tcPr>
          <w:p w14:paraId="27749C8E">
            <w:pPr>
              <w:pStyle w:val="37"/>
              <w:rPr>
                <w:color w:val="auto"/>
              </w:rPr>
            </w:pPr>
            <w:r>
              <w:rPr>
                <w:rFonts w:hint="eastAsia"/>
                <w:color w:val="auto"/>
              </w:rPr>
              <w:t>11.1</w:t>
            </w:r>
          </w:p>
        </w:tc>
        <w:tc>
          <w:tcPr>
            <w:tcW w:w="3270" w:type="pct"/>
            <w:tcBorders>
              <w:top w:val="single" w:color="000000" w:sz="4" w:space="0"/>
              <w:left w:val="single" w:color="000000" w:sz="4" w:space="0"/>
              <w:bottom w:val="single" w:color="000000" w:sz="4" w:space="0"/>
              <w:right w:val="single" w:color="000000" w:sz="4" w:space="0"/>
            </w:tcBorders>
            <w:vAlign w:val="center"/>
          </w:tcPr>
          <w:p w14:paraId="47A7E37B">
            <w:pPr>
              <w:pStyle w:val="37"/>
              <w:rPr>
                <w:color w:val="auto"/>
              </w:rPr>
            </w:pPr>
            <w:r>
              <w:rPr>
                <w:rFonts w:hint="eastAsia"/>
                <w:color w:val="auto"/>
              </w:rPr>
              <w:t>诚实守信精神</w:t>
            </w:r>
          </w:p>
        </w:tc>
      </w:tr>
      <w:tr w14:paraId="766751DE">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2FC199C1">
            <w:pPr>
              <w:pStyle w:val="37"/>
              <w:rPr>
                <w:color w:val="auto"/>
              </w:rPr>
            </w:pPr>
          </w:p>
        </w:tc>
        <w:tc>
          <w:tcPr>
            <w:tcW w:w="624" w:type="pct"/>
            <w:vMerge w:val="continue"/>
            <w:tcBorders>
              <w:top w:val="single" w:color="000000" w:sz="4" w:space="0"/>
              <w:left w:val="single" w:color="000000" w:sz="4" w:space="0"/>
              <w:right w:val="single" w:color="000000" w:sz="4" w:space="0"/>
            </w:tcBorders>
            <w:vAlign w:val="center"/>
          </w:tcPr>
          <w:p w14:paraId="680F0944">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74C60918">
            <w:pPr>
              <w:pStyle w:val="37"/>
              <w:rPr>
                <w:color w:val="auto"/>
              </w:rPr>
            </w:pPr>
            <w:r>
              <w:rPr>
                <w:rFonts w:hint="eastAsia"/>
                <w:color w:val="auto"/>
              </w:rPr>
              <w:t>11.2</w:t>
            </w:r>
          </w:p>
        </w:tc>
        <w:tc>
          <w:tcPr>
            <w:tcW w:w="3270" w:type="pct"/>
            <w:tcBorders>
              <w:top w:val="single" w:color="000000" w:sz="4" w:space="0"/>
              <w:left w:val="single" w:color="000000" w:sz="4" w:space="0"/>
              <w:bottom w:val="single" w:color="000000" w:sz="4" w:space="0"/>
              <w:right w:val="single" w:color="000000" w:sz="4" w:space="0"/>
            </w:tcBorders>
            <w:vAlign w:val="center"/>
          </w:tcPr>
          <w:p w14:paraId="0599416F">
            <w:pPr>
              <w:pStyle w:val="37"/>
              <w:rPr>
                <w:color w:val="auto"/>
                <w:lang w:eastAsia="zh-CN"/>
              </w:rPr>
            </w:pPr>
            <w:r>
              <w:rPr>
                <w:rFonts w:hint="eastAsia"/>
                <w:color w:val="auto"/>
                <w:lang w:eastAsia="zh-CN"/>
              </w:rPr>
              <w:t>坚定的职业操守，抵制诱惑</w:t>
            </w:r>
          </w:p>
        </w:tc>
      </w:tr>
      <w:tr w14:paraId="589D9008">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175ED67F">
            <w:pPr>
              <w:pStyle w:val="37"/>
              <w:rPr>
                <w:color w:val="auto"/>
                <w:lang w:eastAsia="zh-CN"/>
              </w:rPr>
            </w:pPr>
          </w:p>
        </w:tc>
        <w:tc>
          <w:tcPr>
            <w:tcW w:w="624" w:type="pct"/>
            <w:vMerge w:val="continue"/>
            <w:tcBorders>
              <w:left w:val="single" w:color="000000" w:sz="4" w:space="0"/>
              <w:bottom w:val="single" w:color="000000" w:sz="4" w:space="0"/>
              <w:right w:val="single" w:color="000000" w:sz="4" w:space="0"/>
            </w:tcBorders>
            <w:vAlign w:val="center"/>
          </w:tcPr>
          <w:p w14:paraId="27F92881">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11AE299E">
            <w:pPr>
              <w:pStyle w:val="37"/>
              <w:rPr>
                <w:color w:val="auto"/>
              </w:rPr>
            </w:pPr>
            <w:r>
              <w:rPr>
                <w:rFonts w:hint="eastAsia"/>
                <w:color w:val="auto"/>
              </w:rPr>
              <w:t>11.3</w:t>
            </w:r>
          </w:p>
        </w:tc>
        <w:tc>
          <w:tcPr>
            <w:tcW w:w="3270" w:type="pct"/>
            <w:tcBorders>
              <w:top w:val="single" w:color="000000" w:sz="4" w:space="0"/>
              <w:left w:val="single" w:color="000000" w:sz="4" w:space="0"/>
              <w:bottom w:val="single" w:color="000000" w:sz="4" w:space="0"/>
              <w:right w:val="single" w:color="000000" w:sz="4" w:space="0"/>
            </w:tcBorders>
            <w:vAlign w:val="center"/>
          </w:tcPr>
          <w:p w14:paraId="11F419F0">
            <w:pPr>
              <w:pStyle w:val="37"/>
              <w:rPr>
                <w:color w:val="auto"/>
                <w:lang w:eastAsia="zh-CN"/>
              </w:rPr>
            </w:pPr>
            <w:r>
              <w:rPr>
                <w:rFonts w:hint="eastAsia"/>
                <w:color w:val="auto"/>
                <w:lang w:eastAsia="zh-CN"/>
              </w:rPr>
              <w:t>准时、守约的契约精神</w:t>
            </w:r>
          </w:p>
        </w:tc>
      </w:tr>
      <w:tr w14:paraId="00F33322">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1AF200C1">
            <w:pPr>
              <w:pStyle w:val="37"/>
              <w:rPr>
                <w:color w:val="auto"/>
                <w:lang w:eastAsia="zh-CN"/>
              </w:rPr>
            </w:pPr>
          </w:p>
        </w:tc>
        <w:tc>
          <w:tcPr>
            <w:tcW w:w="624" w:type="pct"/>
            <w:vMerge w:val="restart"/>
            <w:tcBorders>
              <w:top w:val="single" w:color="000000" w:sz="4" w:space="0"/>
              <w:left w:val="single" w:color="000000" w:sz="4" w:space="0"/>
              <w:right w:val="single" w:color="000000" w:sz="4" w:space="0"/>
            </w:tcBorders>
            <w:vAlign w:val="center"/>
          </w:tcPr>
          <w:p w14:paraId="7C41020D">
            <w:pPr>
              <w:pStyle w:val="37"/>
              <w:rPr>
                <w:color w:val="auto"/>
              </w:rPr>
            </w:pPr>
            <w:r>
              <w:rPr>
                <w:rFonts w:hint="eastAsia"/>
                <w:color w:val="auto"/>
              </w:rPr>
              <w:t>12.友善</w:t>
            </w:r>
          </w:p>
        </w:tc>
        <w:tc>
          <w:tcPr>
            <w:tcW w:w="402" w:type="pct"/>
            <w:tcBorders>
              <w:top w:val="single" w:color="000000" w:sz="4" w:space="0"/>
              <w:left w:val="single" w:color="000000" w:sz="4" w:space="0"/>
              <w:bottom w:val="single" w:color="000000" w:sz="4" w:space="0"/>
              <w:right w:val="single" w:color="000000" w:sz="4" w:space="0"/>
            </w:tcBorders>
            <w:vAlign w:val="center"/>
          </w:tcPr>
          <w:p w14:paraId="14780C24">
            <w:pPr>
              <w:pStyle w:val="37"/>
              <w:rPr>
                <w:color w:val="auto"/>
              </w:rPr>
            </w:pPr>
            <w:r>
              <w:rPr>
                <w:rFonts w:hint="eastAsia"/>
                <w:color w:val="auto"/>
              </w:rPr>
              <w:t>12.1</w:t>
            </w:r>
          </w:p>
        </w:tc>
        <w:tc>
          <w:tcPr>
            <w:tcW w:w="3270" w:type="pct"/>
            <w:tcBorders>
              <w:top w:val="single" w:color="000000" w:sz="4" w:space="0"/>
              <w:left w:val="single" w:color="000000" w:sz="4" w:space="0"/>
              <w:bottom w:val="single" w:color="000000" w:sz="4" w:space="0"/>
              <w:right w:val="single" w:color="000000" w:sz="4" w:space="0"/>
            </w:tcBorders>
            <w:vAlign w:val="center"/>
          </w:tcPr>
          <w:p w14:paraId="43076BD5">
            <w:pPr>
              <w:pStyle w:val="37"/>
              <w:rPr>
                <w:color w:val="auto"/>
              </w:rPr>
            </w:pPr>
            <w:r>
              <w:rPr>
                <w:rFonts w:hint="eastAsia"/>
                <w:color w:val="auto"/>
              </w:rPr>
              <w:t>向上向善</w:t>
            </w:r>
          </w:p>
        </w:tc>
      </w:tr>
      <w:tr w14:paraId="4384AC03">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56EB8225">
            <w:pPr>
              <w:pStyle w:val="37"/>
              <w:rPr>
                <w:color w:val="auto"/>
              </w:rPr>
            </w:pPr>
          </w:p>
        </w:tc>
        <w:tc>
          <w:tcPr>
            <w:tcW w:w="624" w:type="pct"/>
            <w:vMerge w:val="continue"/>
            <w:tcBorders>
              <w:left w:val="single" w:color="000000" w:sz="4" w:space="0"/>
              <w:right w:val="single" w:color="000000" w:sz="4" w:space="0"/>
            </w:tcBorders>
            <w:vAlign w:val="center"/>
          </w:tcPr>
          <w:p w14:paraId="09D74029">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6CC1CDBE">
            <w:pPr>
              <w:pStyle w:val="37"/>
              <w:rPr>
                <w:color w:val="auto"/>
              </w:rPr>
            </w:pPr>
            <w:r>
              <w:rPr>
                <w:rFonts w:hint="eastAsia"/>
                <w:color w:val="auto"/>
              </w:rPr>
              <w:t>12.2</w:t>
            </w:r>
          </w:p>
        </w:tc>
        <w:tc>
          <w:tcPr>
            <w:tcW w:w="3270" w:type="pct"/>
            <w:tcBorders>
              <w:top w:val="single" w:color="000000" w:sz="4" w:space="0"/>
              <w:left w:val="single" w:color="000000" w:sz="4" w:space="0"/>
              <w:bottom w:val="single" w:color="000000" w:sz="4" w:space="0"/>
              <w:right w:val="single" w:color="000000" w:sz="4" w:space="0"/>
            </w:tcBorders>
            <w:vAlign w:val="center"/>
          </w:tcPr>
          <w:p w14:paraId="6D0C3B80">
            <w:pPr>
              <w:pStyle w:val="37"/>
              <w:rPr>
                <w:color w:val="auto"/>
              </w:rPr>
            </w:pPr>
            <w:r>
              <w:rPr>
                <w:rFonts w:hint="eastAsia"/>
                <w:color w:val="auto"/>
              </w:rPr>
              <w:t>善于沟通</w:t>
            </w:r>
          </w:p>
        </w:tc>
      </w:tr>
      <w:tr w14:paraId="10160DFE">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699FA651">
            <w:pPr>
              <w:pStyle w:val="37"/>
              <w:rPr>
                <w:color w:val="auto"/>
              </w:rPr>
            </w:pPr>
          </w:p>
        </w:tc>
        <w:tc>
          <w:tcPr>
            <w:tcW w:w="624" w:type="pct"/>
            <w:vMerge w:val="continue"/>
            <w:tcBorders>
              <w:left w:val="single" w:color="000000" w:sz="4" w:space="0"/>
              <w:right w:val="single" w:color="000000" w:sz="4" w:space="0"/>
            </w:tcBorders>
            <w:vAlign w:val="center"/>
          </w:tcPr>
          <w:p w14:paraId="593ECBE0">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3D7B6789">
            <w:pPr>
              <w:pStyle w:val="37"/>
              <w:rPr>
                <w:color w:val="auto"/>
              </w:rPr>
            </w:pPr>
            <w:r>
              <w:rPr>
                <w:rFonts w:hint="eastAsia"/>
                <w:color w:val="auto"/>
              </w:rPr>
              <w:t>12.3</w:t>
            </w:r>
          </w:p>
        </w:tc>
        <w:tc>
          <w:tcPr>
            <w:tcW w:w="3270" w:type="pct"/>
            <w:tcBorders>
              <w:top w:val="single" w:color="000000" w:sz="4" w:space="0"/>
              <w:left w:val="single" w:color="000000" w:sz="4" w:space="0"/>
              <w:bottom w:val="single" w:color="000000" w:sz="4" w:space="0"/>
              <w:right w:val="single" w:color="000000" w:sz="4" w:space="0"/>
            </w:tcBorders>
            <w:vAlign w:val="center"/>
          </w:tcPr>
          <w:p w14:paraId="1C347D4F">
            <w:pPr>
              <w:pStyle w:val="37"/>
              <w:rPr>
                <w:color w:val="auto"/>
                <w:lang w:eastAsia="zh-CN"/>
              </w:rPr>
            </w:pPr>
            <w:r>
              <w:rPr>
                <w:rFonts w:hint="eastAsia"/>
                <w:color w:val="auto"/>
                <w:lang w:eastAsia="zh-CN"/>
              </w:rPr>
              <w:t>乐观、进取的生活态度</w:t>
            </w:r>
          </w:p>
        </w:tc>
      </w:tr>
      <w:tr w14:paraId="54DCFE9F">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right w:val="single" w:color="000000" w:sz="4" w:space="0"/>
            </w:tcBorders>
            <w:vAlign w:val="center"/>
          </w:tcPr>
          <w:p w14:paraId="2019544E">
            <w:pPr>
              <w:pStyle w:val="37"/>
              <w:rPr>
                <w:color w:val="auto"/>
                <w:lang w:eastAsia="zh-CN"/>
              </w:rPr>
            </w:pPr>
          </w:p>
        </w:tc>
        <w:tc>
          <w:tcPr>
            <w:tcW w:w="624" w:type="pct"/>
            <w:vMerge w:val="continue"/>
            <w:tcBorders>
              <w:left w:val="single" w:color="000000" w:sz="4" w:space="0"/>
              <w:right w:val="single" w:color="000000" w:sz="4" w:space="0"/>
            </w:tcBorders>
            <w:vAlign w:val="center"/>
          </w:tcPr>
          <w:p w14:paraId="73BE12F5">
            <w:pPr>
              <w:pStyle w:val="37"/>
              <w:rPr>
                <w:color w:val="auto"/>
                <w:lang w:eastAsia="zh-CN"/>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3AA5D49B">
            <w:pPr>
              <w:pStyle w:val="37"/>
              <w:rPr>
                <w:color w:val="auto"/>
              </w:rPr>
            </w:pPr>
            <w:r>
              <w:rPr>
                <w:rFonts w:hint="eastAsia"/>
                <w:color w:val="auto"/>
              </w:rPr>
              <w:t>12.4</w:t>
            </w:r>
          </w:p>
        </w:tc>
        <w:tc>
          <w:tcPr>
            <w:tcW w:w="3270" w:type="pct"/>
            <w:tcBorders>
              <w:top w:val="single" w:color="000000" w:sz="4" w:space="0"/>
              <w:left w:val="single" w:color="000000" w:sz="4" w:space="0"/>
              <w:bottom w:val="single" w:color="000000" w:sz="4" w:space="0"/>
              <w:right w:val="single" w:color="000000" w:sz="4" w:space="0"/>
            </w:tcBorders>
            <w:vAlign w:val="center"/>
          </w:tcPr>
          <w:p w14:paraId="7A43BBD4">
            <w:pPr>
              <w:pStyle w:val="37"/>
              <w:rPr>
                <w:color w:val="auto"/>
              </w:rPr>
            </w:pPr>
            <w:r>
              <w:rPr>
                <w:rFonts w:hint="eastAsia"/>
                <w:color w:val="auto"/>
              </w:rPr>
              <w:t>尊重和维护善良风俗</w:t>
            </w:r>
          </w:p>
        </w:tc>
      </w:tr>
      <w:tr w14:paraId="6F1E6D71">
        <w:tblPrEx>
          <w:tblCellMar>
            <w:top w:w="0" w:type="dxa"/>
            <w:left w:w="108" w:type="dxa"/>
            <w:bottom w:w="0" w:type="dxa"/>
            <w:right w:w="108" w:type="dxa"/>
          </w:tblCellMar>
        </w:tblPrEx>
        <w:trPr>
          <w:trHeight w:val="170" w:hRule="atLeast"/>
          <w:jc w:val="center"/>
        </w:trPr>
        <w:tc>
          <w:tcPr>
            <w:tcW w:w="705" w:type="pct"/>
            <w:vMerge w:val="continue"/>
            <w:tcBorders>
              <w:left w:val="single" w:color="000000" w:sz="4" w:space="0"/>
              <w:bottom w:val="single" w:color="000000" w:sz="4" w:space="0"/>
              <w:right w:val="single" w:color="000000" w:sz="4" w:space="0"/>
            </w:tcBorders>
            <w:vAlign w:val="center"/>
          </w:tcPr>
          <w:p w14:paraId="30483F74">
            <w:pPr>
              <w:pStyle w:val="37"/>
              <w:rPr>
                <w:color w:val="auto"/>
              </w:rPr>
            </w:pPr>
          </w:p>
        </w:tc>
        <w:tc>
          <w:tcPr>
            <w:tcW w:w="624" w:type="pct"/>
            <w:vMerge w:val="continue"/>
            <w:tcBorders>
              <w:left w:val="single" w:color="000000" w:sz="4" w:space="0"/>
              <w:bottom w:val="single" w:color="000000" w:sz="4" w:space="0"/>
              <w:right w:val="single" w:color="000000" w:sz="4" w:space="0"/>
            </w:tcBorders>
            <w:vAlign w:val="center"/>
          </w:tcPr>
          <w:p w14:paraId="70E738F5">
            <w:pPr>
              <w:pStyle w:val="37"/>
              <w:rPr>
                <w:color w:val="auto"/>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14C16603">
            <w:pPr>
              <w:pStyle w:val="37"/>
              <w:rPr>
                <w:color w:val="auto"/>
              </w:rPr>
            </w:pPr>
            <w:r>
              <w:rPr>
                <w:rFonts w:hint="eastAsia"/>
                <w:color w:val="auto"/>
              </w:rPr>
              <w:t>12.5</w:t>
            </w:r>
          </w:p>
        </w:tc>
        <w:tc>
          <w:tcPr>
            <w:tcW w:w="3270" w:type="pct"/>
            <w:tcBorders>
              <w:top w:val="single" w:color="000000" w:sz="4" w:space="0"/>
              <w:left w:val="single" w:color="000000" w:sz="4" w:space="0"/>
              <w:bottom w:val="single" w:color="000000" w:sz="4" w:space="0"/>
              <w:right w:val="single" w:color="000000" w:sz="4" w:space="0"/>
            </w:tcBorders>
            <w:vAlign w:val="center"/>
          </w:tcPr>
          <w:p w14:paraId="7B1E1B22">
            <w:pPr>
              <w:pStyle w:val="37"/>
              <w:rPr>
                <w:color w:val="auto"/>
              </w:rPr>
            </w:pPr>
            <w:r>
              <w:rPr>
                <w:rFonts w:hint="eastAsia"/>
                <w:color w:val="auto"/>
              </w:rPr>
              <w:t>团结合作，共谋发展</w:t>
            </w:r>
          </w:p>
        </w:tc>
      </w:tr>
    </w:tbl>
    <w:p w14:paraId="0E413B36">
      <w:pPr>
        <w:pStyle w:val="5"/>
        <w:ind w:firstLine="560"/>
        <w:rPr>
          <w:b/>
          <w:bCs/>
          <w:lang w:bidi="ar"/>
        </w:rPr>
      </w:pPr>
      <w:bookmarkStart w:id="20" w:name="_Toc15158"/>
      <w:r>
        <w:rPr>
          <w:rFonts w:hint="eastAsia"/>
          <w:b/>
          <w:bCs/>
          <w:lang w:bidi="ar"/>
        </w:rPr>
        <w:t>（二）课程思政体系建设</w:t>
      </w:r>
      <w:bookmarkEnd w:id="20"/>
    </w:p>
    <w:p w14:paraId="1F3D072D">
      <w:pPr>
        <w:ind w:firstLine="560"/>
        <w:rPr>
          <w:rFonts w:hint="eastAsia"/>
          <w:color w:val="auto"/>
          <w:lang w:eastAsia="zh-CN" w:bidi="ar"/>
        </w:rPr>
      </w:pPr>
      <w:r>
        <w:rPr>
          <w:rFonts w:hint="eastAsia"/>
          <w:color w:val="auto"/>
          <w:lang w:eastAsia="zh-CN" w:bidi="ar"/>
        </w:rPr>
        <w:t>学校的课程思政体系以“课程思政+思政课程”为主体，以思政课程为关键课程，以所有课程为关键环节，从“不同层面、不同类型、不同阶段”完善课程思政标准体系，精准融入思政元素，多管齐下，同向同行，协同效应。</w:t>
      </w:r>
    </w:p>
    <w:p w14:paraId="35B59B74">
      <w:pPr>
        <w:pStyle w:val="5"/>
        <w:ind w:firstLine="560"/>
        <w:rPr>
          <w:rFonts w:hint="eastAsia" w:cs="Times New Roman"/>
          <w:b/>
          <w:bCs/>
          <w:lang w:val="en-US" w:eastAsia="zh-CN" w:bidi="ar"/>
        </w:rPr>
      </w:pPr>
      <w:bookmarkStart w:id="21" w:name="_Toc17421"/>
      <w:r>
        <w:rPr>
          <w:rFonts w:hint="eastAsia" w:cs="Times New Roman"/>
          <w:b/>
          <w:bCs/>
          <w:lang w:val="en-US" w:eastAsia="zh-CN" w:bidi="ar"/>
        </w:rPr>
        <w:t>（三）课程思政建设与实施</w:t>
      </w:r>
      <w:bookmarkEnd w:id="21"/>
    </w:p>
    <w:p w14:paraId="07D06583">
      <w:pPr>
        <w:ind w:firstLine="482"/>
        <w:jc w:val="center"/>
        <w:rPr>
          <w:b/>
          <w:sz w:val="24"/>
          <w:szCs w:val="24"/>
        </w:rPr>
      </w:pPr>
      <w:r>
        <w:rPr>
          <w:rFonts w:hint="eastAsia"/>
          <w:b/>
          <w:sz w:val="24"/>
          <w:szCs w:val="24"/>
          <w:lang w:val="en-US" w:eastAsia="zh-CN"/>
        </w:rPr>
        <w:t>计算机</w:t>
      </w:r>
      <w:r>
        <w:rPr>
          <w:rFonts w:hint="eastAsia"/>
          <w:b/>
          <w:sz w:val="24"/>
          <w:szCs w:val="24"/>
        </w:rPr>
        <w:t>应用专业课程思政教学融入要点</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413"/>
        <w:gridCol w:w="2475"/>
        <w:gridCol w:w="3360"/>
      </w:tblGrid>
      <w:tr w14:paraId="2BF82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482" w:type="pct"/>
            <w:tcBorders>
              <w:top w:val="single" w:color="auto" w:sz="8" w:space="0"/>
              <w:bottom w:val="single" w:color="auto" w:sz="4" w:space="0"/>
            </w:tcBorders>
            <w:shd w:val="clear" w:color="auto" w:fill="auto"/>
            <w:vAlign w:val="center"/>
          </w:tcPr>
          <w:p w14:paraId="47BBF56F">
            <w:pPr>
              <w:pStyle w:val="37"/>
              <w:rPr>
                <w:rFonts w:ascii="仿宋" w:hAnsi="仿宋"/>
                <w:b/>
              </w:rPr>
            </w:pPr>
            <w:r>
              <w:rPr>
                <w:rFonts w:hint="eastAsia" w:ascii="仿宋" w:hAnsi="仿宋"/>
                <w:b/>
              </w:rPr>
              <w:t>课程</w:t>
            </w:r>
          </w:p>
        </w:tc>
        <w:tc>
          <w:tcPr>
            <w:tcW w:w="1321" w:type="pct"/>
            <w:tcBorders>
              <w:top w:val="single" w:color="auto" w:sz="8" w:space="0"/>
              <w:bottom w:val="single" w:color="auto" w:sz="4" w:space="0"/>
            </w:tcBorders>
            <w:shd w:val="clear" w:color="auto" w:fill="auto"/>
            <w:vAlign w:val="center"/>
          </w:tcPr>
          <w:p w14:paraId="3B186D4E">
            <w:pPr>
              <w:pStyle w:val="37"/>
              <w:rPr>
                <w:rFonts w:ascii="仿宋" w:hAnsi="仿宋"/>
                <w:b/>
              </w:rPr>
            </w:pPr>
            <w:r>
              <w:rPr>
                <w:rFonts w:hint="eastAsia" w:ascii="仿宋" w:hAnsi="仿宋"/>
                <w:b/>
              </w:rPr>
              <w:t>主要知识点、技能点</w:t>
            </w:r>
          </w:p>
        </w:tc>
        <w:tc>
          <w:tcPr>
            <w:tcW w:w="1355" w:type="pct"/>
            <w:tcBorders>
              <w:top w:val="single" w:color="auto" w:sz="8" w:space="0"/>
              <w:bottom w:val="single" w:color="auto" w:sz="4" w:space="0"/>
            </w:tcBorders>
            <w:shd w:val="clear" w:color="auto" w:fill="auto"/>
            <w:vAlign w:val="center"/>
          </w:tcPr>
          <w:p w14:paraId="032064FA">
            <w:pPr>
              <w:pStyle w:val="37"/>
              <w:rPr>
                <w:rFonts w:ascii="仿宋" w:hAnsi="仿宋"/>
                <w:b/>
              </w:rPr>
            </w:pPr>
            <w:r>
              <w:rPr>
                <w:rFonts w:hint="eastAsia" w:ascii="仿宋" w:hAnsi="仿宋"/>
                <w:b/>
              </w:rPr>
              <w:t>融入的思政元素</w:t>
            </w:r>
          </w:p>
        </w:tc>
        <w:tc>
          <w:tcPr>
            <w:tcW w:w="1839" w:type="pct"/>
            <w:tcBorders>
              <w:top w:val="single" w:color="auto" w:sz="8" w:space="0"/>
              <w:bottom w:val="single" w:color="auto" w:sz="4" w:space="0"/>
            </w:tcBorders>
            <w:shd w:val="clear" w:color="auto" w:fill="auto"/>
            <w:vAlign w:val="center"/>
          </w:tcPr>
          <w:p w14:paraId="0CD30BD5">
            <w:pPr>
              <w:pStyle w:val="37"/>
              <w:rPr>
                <w:rFonts w:ascii="仿宋" w:hAnsi="仿宋"/>
                <w:b/>
              </w:rPr>
            </w:pPr>
            <w:r>
              <w:rPr>
                <w:rFonts w:hint="eastAsia" w:ascii="仿宋" w:hAnsi="仿宋"/>
                <w:b/>
              </w:rPr>
              <w:t>素材案例资源</w:t>
            </w:r>
          </w:p>
        </w:tc>
      </w:tr>
      <w:tr w14:paraId="6395E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82" w:type="pct"/>
            <w:vMerge w:val="restart"/>
            <w:tcBorders>
              <w:top w:val="single" w:color="auto" w:sz="4" w:space="0"/>
            </w:tcBorders>
            <w:vAlign w:val="center"/>
          </w:tcPr>
          <w:p w14:paraId="79617282">
            <w:pPr>
              <w:pStyle w:val="37"/>
              <w:rPr>
                <w:rFonts w:hint="default" w:ascii="仿宋" w:hAnsi="仿宋"/>
                <w:lang w:val="en-US" w:eastAsia="zh-CN"/>
              </w:rPr>
            </w:pPr>
            <w:r>
              <w:rPr>
                <w:rFonts w:hint="eastAsia" w:ascii="仿宋" w:hAnsi="仿宋"/>
                <w:lang w:val="en-US" w:eastAsia="zh-CN"/>
              </w:rPr>
              <w:t>计算机组装与维护</w:t>
            </w:r>
          </w:p>
        </w:tc>
        <w:tc>
          <w:tcPr>
            <w:tcW w:w="1321" w:type="pct"/>
            <w:tcBorders>
              <w:top w:val="single" w:color="auto" w:sz="4" w:space="0"/>
            </w:tcBorders>
            <w:vAlign w:val="top"/>
          </w:tcPr>
          <w:p w14:paraId="16160175">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计算机硬件组件型号参数、兼容性匹配；能精准选型硬件并规范组装</w:t>
            </w:r>
          </w:p>
        </w:tc>
        <w:tc>
          <w:tcPr>
            <w:tcW w:w="1355" w:type="pct"/>
            <w:tcBorders>
              <w:top w:val="single" w:color="auto" w:sz="4" w:space="0"/>
            </w:tcBorders>
            <w:vAlign w:val="top"/>
          </w:tcPr>
          <w:p w14:paraId="5CAD2E33">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工匠精神（细节把控、精益求精）</w:t>
            </w:r>
          </w:p>
        </w:tc>
        <w:tc>
          <w:tcPr>
            <w:tcW w:w="1839" w:type="pct"/>
            <w:tcBorders>
              <w:top w:val="single" w:color="auto" w:sz="4" w:space="0"/>
            </w:tcBorders>
            <w:vAlign w:val="top"/>
          </w:tcPr>
          <w:p w14:paraId="22BF33F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“大国工匠” 徐立平团队高精度硬件组装案例</w:t>
            </w:r>
          </w:p>
        </w:tc>
      </w:tr>
      <w:tr w14:paraId="13262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482" w:type="pct"/>
            <w:vMerge w:val="continue"/>
            <w:vAlign w:val="center"/>
          </w:tcPr>
          <w:p w14:paraId="118EFD65">
            <w:pPr>
              <w:pStyle w:val="37"/>
              <w:rPr>
                <w:rFonts w:ascii="仿宋" w:hAnsi="仿宋"/>
                <w:lang w:eastAsia="zh-CN"/>
              </w:rPr>
            </w:pPr>
          </w:p>
        </w:tc>
        <w:tc>
          <w:tcPr>
            <w:tcW w:w="1321" w:type="pct"/>
            <w:vAlign w:val="top"/>
          </w:tcPr>
          <w:p w14:paraId="7EB65E9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硬件组装防静电、防磕碰操作标准；按规范完成组装</w:t>
            </w:r>
          </w:p>
        </w:tc>
        <w:tc>
          <w:tcPr>
            <w:tcW w:w="1355" w:type="pct"/>
            <w:vAlign w:val="top"/>
          </w:tcPr>
          <w:p w14:paraId="184CE04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安全规范意识（防静电、断电操作）</w:t>
            </w:r>
          </w:p>
        </w:tc>
        <w:tc>
          <w:tcPr>
            <w:tcW w:w="1839" w:type="pct"/>
            <w:vAlign w:val="top"/>
          </w:tcPr>
          <w:p w14:paraId="59CC7D0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未按规范操作引发硬件损坏的实训失误记录</w:t>
            </w:r>
          </w:p>
        </w:tc>
      </w:tr>
      <w:tr w14:paraId="56D51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7EC25AEC">
            <w:pPr>
              <w:pStyle w:val="37"/>
              <w:rPr>
                <w:rFonts w:ascii="仿宋" w:hAnsi="仿宋"/>
              </w:rPr>
            </w:pPr>
          </w:p>
        </w:tc>
        <w:tc>
          <w:tcPr>
            <w:tcW w:w="1321" w:type="pct"/>
            <w:vAlign w:val="top"/>
          </w:tcPr>
          <w:p w14:paraId="03AA295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常见硬件故障诊断原理与排查方法；用工具定位并维修故障</w:t>
            </w:r>
          </w:p>
        </w:tc>
        <w:tc>
          <w:tcPr>
            <w:tcW w:w="1355" w:type="pct"/>
            <w:vAlign w:val="top"/>
          </w:tcPr>
          <w:p w14:paraId="421A28EA">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质量责任与诚信服务（保障设备稳定性）</w:t>
            </w:r>
          </w:p>
        </w:tc>
        <w:tc>
          <w:tcPr>
            <w:tcW w:w="1839" w:type="pct"/>
            <w:vAlign w:val="top"/>
          </w:tcPr>
          <w:p w14:paraId="3B0F5F61">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使用劣质电源导致计算机烧毁的事故报道</w:t>
            </w:r>
          </w:p>
        </w:tc>
      </w:tr>
      <w:tr w14:paraId="77EEA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21BBB81B">
            <w:pPr>
              <w:pStyle w:val="37"/>
              <w:rPr>
                <w:rFonts w:ascii="仿宋" w:hAnsi="仿宋"/>
              </w:rPr>
            </w:pPr>
          </w:p>
        </w:tc>
        <w:tc>
          <w:tcPr>
            <w:tcW w:w="1321" w:type="pct"/>
            <w:vAlign w:val="top"/>
          </w:tcPr>
          <w:p w14:paraId="455D249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电子废弃物分类回收标准；对旧机翻新实现资源再利用</w:t>
            </w:r>
          </w:p>
        </w:tc>
        <w:tc>
          <w:tcPr>
            <w:tcW w:w="1355" w:type="pct"/>
            <w:vAlign w:val="top"/>
          </w:tcPr>
          <w:p w14:paraId="0A694B7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绿色低碳理念（电子废弃物资源化）</w:t>
            </w:r>
          </w:p>
        </w:tc>
        <w:tc>
          <w:tcPr>
            <w:tcW w:w="1839" w:type="pct"/>
            <w:vAlign w:val="top"/>
          </w:tcPr>
          <w:p w14:paraId="2378678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我国电子垃圾资源化企业 “格林美” 的回收技术成果、《电子废弃物回收利用管理条例》</w:t>
            </w:r>
          </w:p>
        </w:tc>
      </w:tr>
      <w:tr w14:paraId="382A4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restart"/>
            <w:vAlign w:val="center"/>
          </w:tcPr>
          <w:p w14:paraId="45F2C21A">
            <w:pPr>
              <w:pStyle w:val="37"/>
              <w:rPr>
                <w:rFonts w:hint="default" w:ascii="仿宋" w:hAnsi="仿宋" w:eastAsia="仿宋"/>
                <w:lang w:val="en-US" w:eastAsia="zh-CN"/>
              </w:rPr>
            </w:pPr>
            <w:r>
              <w:rPr>
                <w:rFonts w:hint="eastAsia" w:ascii="仿宋" w:hAnsi="仿宋"/>
                <w:lang w:val="en-US" w:eastAsia="zh-CN"/>
              </w:rPr>
              <w:t>图形图像制作</w:t>
            </w:r>
          </w:p>
        </w:tc>
        <w:tc>
          <w:tcPr>
            <w:tcW w:w="1321" w:type="pct"/>
            <w:vAlign w:val="top"/>
          </w:tcPr>
          <w:p w14:paraId="1380B60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Photoshop 软件工具应用；完成产品海报、UI 界面原型设计</w:t>
            </w:r>
          </w:p>
        </w:tc>
        <w:tc>
          <w:tcPr>
            <w:tcW w:w="1355" w:type="pct"/>
            <w:vAlign w:val="top"/>
          </w:tcPr>
          <w:p w14:paraId="0B63473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文化自信与传承（传统艺术元素现代表达）</w:t>
            </w:r>
          </w:p>
        </w:tc>
        <w:tc>
          <w:tcPr>
            <w:tcW w:w="1839" w:type="pct"/>
            <w:vAlign w:val="top"/>
          </w:tcPr>
          <w:p w14:paraId="5514148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故宫文创 “千里江山图” 主题海报设计、剪纸 / 水墨画传统艺术高清素材</w:t>
            </w:r>
          </w:p>
        </w:tc>
      </w:tr>
      <w:tr w14:paraId="2BC2D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488A30C7">
            <w:pPr>
              <w:pStyle w:val="37"/>
              <w:rPr>
                <w:rFonts w:ascii="仿宋" w:hAnsi="仿宋"/>
                <w:lang w:val="zh-CN" w:eastAsia="zh-CN"/>
              </w:rPr>
            </w:pPr>
          </w:p>
        </w:tc>
        <w:tc>
          <w:tcPr>
            <w:tcW w:w="1321" w:type="pct"/>
            <w:vAlign w:val="top"/>
          </w:tcPr>
          <w:p w14:paraId="0A7A64E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图像色彩校正、合成与特效制作；精准调色与特效设计</w:t>
            </w:r>
          </w:p>
        </w:tc>
        <w:tc>
          <w:tcPr>
            <w:tcW w:w="1355" w:type="pct"/>
            <w:vAlign w:val="top"/>
          </w:tcPr>
          <w:p w14:paraId="1F2DE0C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审美素养（抵制低俗设计、培育健康审美）</w:t>
            </w:r>
          </w:p>
        </w:tc>
        <w:tc>
          <w:tcPr>
            <w:tcW w:w="1839" w:type="pct"/>
            <w:vAlign w:val="top"/>
          </w:tcPr>
          <w:p w14:paraId="298A9A4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低俗网红海报设计引发舆论批评的案例</w:t>
            </w:r>
          </w:p>
        </w:tc>
      </w:tr>
      <w:tr w14:paraId="09B03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405673A3">
            <w:pPr>
              <w:pStyle w:val="37"/>
              <w:rPr>
                <w:rFonts w:ascii="仿宋" w:hAnsi="仿宋"/>
                <w:lang w:val="zh-CN" w:eastAsia="zh-CN"/>
              </w:rPr>
            </w:pPr>
          </w:p>
        </w:tc>
        <w:tc>
          <w:tcPr>
            <w:tcW w:w="1321" w:type="pct"/>
            <w:vAlign w:val="top"/>
          </w:tcPr>
          <w:p w14:paraId="5345186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平面设计审美标准（构图、色彩搭配）；提升设计作品视觉效果</w:t>
            </w:r>
          </w:p>
        </w:tc>
        <w:tc>
          <w:tcPr>
            <w:tcW w:w="1355" w:type="pct"/>
            <w:vAlign w:val="top"/>
          </w:tcPr>
          <w:p w14:paraId="78111FD1">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价值引领（通过设计传递社会正能量）</w:t>
            </w:r>
          </w:p>
        </w:tc>
        <w:tc>
          <w:tcPr>
            <w:tcW w:w="1839" w:type="pct"/>
            <w:vAlign w:val="top"/>
          </w:tcPr>
          <w:p w14:paraId="2F87B3E3">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“乡村振兴” 公益广告获奖作品</w:t>
            </w:r>
          </w:p>
        </w:tc>
      </w:tr>
      <w:tr w14:paraId="1813E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4B284217">
            <w:pPr>
              <w:pStyle w:val="37"/>
              <w:rPr>
                <w:rFonts w:ascii="仿宋" w:hAnsi="仿宋"/>
                <w:lang w:val="zh-CN" w:eastAsia="zh-CN"/>
              </w:rPr>
            </w:pPr>
          </w:p>
        </w:tc>
        <w:tc>
          <w:tcPr>
            <w:tcW w:w="1321" w:type="pct"/>
            <w:vAlign w:val="top"/>
          </w:tcPr>
          <w:p w14:paraId="6EC1344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《著作权法》中图像素材使用规定；辨别并使用正版素材</w:t>
            </w:r>
          </w:p>
        </w:tc>
        <w:tc>
          <w:tcPr>
            <w:tcW w:w="1355" w:type="pct"/>
            <w:vAlign w:val="top"/>
          </w:tcPr>
          <w:p w14:paraId="2BE38B72">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知识产权保护（尊重原创、拒绝盗版）</w:t>
            </w:r>
          </w:p>
        </w:tc>
        <w:tc>
          <w:tcPr>
            <w:tcW w:w="1839" w:type="pct"/>
            <w:vAlign w:val="top"/>
          </w:tcPr>
          <w:p w14:paraId="56112BA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某企业使用盗版图片被索赔 50 万元的法院判决书、正版素材库（视觉中国）版权保护机制</w:t>
            </w:r>
          </w:p>
        </w:tc>
      </w:tr>
      <w:tr w14:paraId="4AD4A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restart"/>
            <w:vAlign w:val="center"/>
          </w:tcPr>
          <w:p w14:paraId="727E6839">
            <w:pPr>
              <w:pStyle w:val="37"/>
              <w:rPr>
                <w:rFonts w:hint="eastAsia" w:ascii="仿宋" w:hAnsi="仿宋" w:eastAsia="仿宋"/>
                <w:lang w:val="zh-CN" w:eastAsia="zh-CN"/>
              </w:rPr>
            </w:pPr>
            <w:r>
              <w:rPr>
                <w:rFonts w:hint="eastAsia" w:ascii="仿宋" w:hAnsi="仿宋"/>
                <w:lang w:val="en-US" w:eastAsia="zh-CN"/>
              </w:rPr>
              <w:t>网络技术</w:t>
            </w:r>
          </w:p>
        </w:tc>
        <w:tc>
          <w:tcPr>
            <w:tcW w:w="1321" w:type="pct"/>
            <w:vAlign w:val="top"/>
          </w:tcPr>
          <w:p w14:paraId="28D32D8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网络拓扑结构与 TCP/IP 协议；设计小型局域网架构并搭建</w:t>
            </w:r>
          </w:p>
        </w:tc>
        <w:tc>
          <w:tcPr>
            <w:tcW w:w="1355" w:type="pct"/>
            <w:vAlign w:val="top"/>
          </w:tcPr>
          <w:p w14:paraId="1CE73BEA">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家国情怀（网络技术自主创新）</w:t>
            </w:r>
          </w:p>
        </w:tc>
        <w:tc>
          <w:tcPr>
            <w:tcW w:w="1839" w:type="pct"/>
            <w:vAlign w:val="top"/>
          </w:tcPr>
          <w:p w14:paraId="32259EC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我国 5G 技术全球专利占比数据、华为鸿蒙系统网络安全防护技术</w:t>
            </w:r>
          </w:p>
        </w:tc>
      </w:tr>
      <w:tr w14:paraId="3CCA6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77D9683A">
            <w:pPr>
              <w:pStyle w:val="37"/>
              <w:rPr>
                <w:rFonts w:ascii="仿宋" w:hAnsi="仿宋"/>
                <w:lang w:val="zh-CN" w:eastAsia="zh-CN"/>
              </w:rPr>
            </w:pPr>
          </w:p>
        </w:tc>
        <w:tc>
          <w:tcPr>
            <w:tcW w:w="1321" w:type="pct"/>
            <w:vAlign w:val="top"/>
          </w:tcPr>
          <w:p w14:paraId="2F59D48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小型局域网 IP 地址分配原理；完成局域网搭建与配置</w:t>
            </w:r>
          </w:p>
        </w:tc>
        <w:tc>
          <w:tcPr>
            <w:tcW w:w="1355" w:type="pct"/>
            <w:vAlign w:val="top"/>
          </w:tcPr>
          <w:p w14:paraId="7FB42C0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团队协作（分工完成网络搭建）</w:t>
            </w:r>
          </w:p>
        </w:tc>
        <w:tc>
          <w:tcPr>
            <w:tcW w:w="1839" w:type="pct"/>
            <w:vAlign w:val="top"/>
          </w:tcPr>
          <w:p w14:paraId="4438057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学生小组合作搭建校园机房网络的实训记录</w:t>
            </w:r>
          </w:p>
        </w:tc>
      </w:tr>
      <w:tr w14:paraId="200BF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12885777">
            <w:pPr>
              <w:pStyle w:val="37"/>
              <w:rPr>
                <w:rFonts w:ascii="仿宋" w:hAnsi="仿宋"/>
                <w:lang w:val="zh-CN"/>
              </w:rPr>
            </w:pPr>
          </w:p>
        </w:tc>
        <w:tc>
          <w:tcPr>
            <w:tcW w:w="1321" w:type="pct"/>
            <w:vAlign w:val="top"/>
          </w:tcPr>
          <w:p w14:paraId="0792F61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网络攻击类型与防御机制；配置基础防火墙防范攻击</w:t>
            </w:r>
          </w:p>
        </w:tc>
        <w:tc>
          <w:tcPr>
            <w:tcW w:w="1355" w:type="pct"/>
            <w:vAlign w:val="top"/>
          </w:tcPr>
          <w:p w14:paraId="661BFF2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网络安全与法治意识（遵守网络法规）</w:t>
            </w:r>
          </w:p>
        </w:tc>
        <w:tc>
          <w:tcPr>
            <w:tcW w:w="1839" w:type="pct"/>
            <w:vAlign w:val="top"/>
          </w:tcPr>
          <w:p w14:paraId="688D340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“勒索病毒攻击医院导致手术暂停” 事件报道、《网络安全等级保护基本要求》</w:t>
            </w:r>
          </w:p>
        </w:tc>
      </w:tr>
      <w:tr w14:paraId="5C0C3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271F6607">
            <w:pPr>
              <w:pStyle w:val="37"/>
              <w:rPr>
                <w:rFonts w:ascii="仿宋" w:hAnsi="仿宋"/>
                <w:lang w:val="zh-CN" w:eastAsia="zh-CN"/>
              </w:rPr>
            </w:pPr>
          </w:p>
        </w:tc>
        <w:tc>
          <w:tcPr>
            <w:tcW w:w="1321" w:type="pct"/>
            <w:vAlign w:val="top"/>
          </w:tcPr>
          <w:p w14:paraId="00930B8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《网络安全法》《数据安全法》合规要求；排查网络安全风险</w:t>
            </w:r>
          </w:p>
        </w:tc>
        <w:tc>
          <w:tcPr>
            <w:tcW w:w="1355" w:type="pct"/>
            <w:vAlign w:val="top"/>
          </w:tcPr>
          <w:p w14:paraId="42C5F3A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社会责任（维护清朗网络空间）</w:t>
            </w:r>
          </w:p>
        </w:tc>
        <w:tc>
          <w:tcPr>
            <w:tcW w:w="1839" w:type="pct"/>
            <w:vAlign w:val="top"/>
          </w:tcPr>
          <w:p w14:paraId="312C8D4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某企业数据泄露引发用户信息被盗的新闻、国家网络安全宣传周典型案例</w:t>
            </w:r>
          </w:p>
        </w:tc>
      </w:tr>
      <w:tr w14:paraId="46285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restart"/>
            <w:vAlign w:val="center"/>
          </w:tcPr>
          <w:p w14:paraId="6E13FB25">
            <w:pPr>
              <w:pStyle w:val="37"/>
              <w:rPr>
                <w:rFonts w:hint="default" w:ascii="仿宋" w:hAnsi="仿宋" w:eastAsia="仿宋"/>
                <w:lang w:val="en-US" w:eastAsia="zh-CN"/>
              </w:rPr>
            </w:pPr>
            <w:r>
              <w:rPr>
                <w:rFonts w:hint="eastAsia" w:ascii="仿宋" w:hAnsi="仿宋"/>
                <w:lang w:val="en-US" w:eastAsia="zh-CN"/>
              </w:rPr>
              <w:t>C语言</w:t>
            </w:r>
          </w:p>
        </w:tc>
        <w:tc>
          <w:tcPr>
            <w:tcW w:w="1321" w:type="pct"/>
            <w:vAlign w:val="top"/>
          </w:tcPr>
          <w:p w14:paraId="2E605EC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C 语言语法规则与程序结构；编写简单应用程序（计算器、成绩管理系统）</w:t>
            </w:r>
          </w:p>
        </w:tc>
        <w:tc>
          <w:tcPr>
            <w:tcW w:w="1355" w:type="pct"/>
            <w:vAlign w:val="top"/>
          </w:tcPr>
          <w:p w14:paraId="1C4875F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科技报国（助力国产软件发展）</w:t>
            </w:r>
          </w:p>
        </w:tc>
        <w:tc>
          <w:tcPr>
            <w:tcW w:w="1839" w:type="pct"/>
            <w:vAlign w:val="top"/>
          </w:tcPr>
          <w:p w14:paraId="3823C07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华为海思团队攻克芯片 C 语言编程难题的故事、我国 “麒麟” 芯片底层程序开发历程</w:t>
            </w:r>
          </w:p>
        </w:tc>
      </w:tr>
      <w:tr w14:paraId="01C9D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3AECF5F4">
            <w:pPr>
              <w:pStyle w:val="37"/>
              <w:rPr>
                <w:rFonts w:ascii="仿宋" w:hAnsi="仿宋"/>
                <w:lang w:val="zh-CN"/>
              </w:rPr>
            </w:pPr>
          </w:p>
        </w:tc>
        <w:tc>
          <w:tcPr>
            <w:tcW w:w="1321" w:type="pct"/>
            <w:vAlign w:val="top"/>
          </w:tcPr>
          <w:p w14:paraId="211A66B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算法设计（递归、排序）原理；设计并优化基础算法</w:t>
            </w:r>
          </w:p>
        </w:tc>
        <w:tc>
          <w:tcPr>
            <w:tcW w:w="1355" w:type="pct"/>
            <w:vAlign w:val="top"/>
          </w:tcPr>
          <w:p w14:paraId="5AF87BCA">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创新精神与问题解决能力（结合需求开发）</w:t>
            </w:r>
          </w:p>
        </w:tc>
        <w:tc>
          <w:tcPr>
            <w:tcW w:w="1839" w:type="pct"/>
            <w:vAlign w:val="top"/>
          </w:tcPr>
          <w:p w14:paraId="77282B3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学生用 C 语言开发 “智慧校园” 考勤程序的优秀案例</w:t>
            </w:r>
          </w:p>
        </w:tc>
      </w:tr>
      <w:tr w14:paraId="0CFCB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482" w:type="pct"/>
            <w:vMerge w:val="continue"/>
            <w:vAlign w:val="center"/>
          </w:tcPr>
          <w:p w14:paraId="12578C39">
            <w:pPr>
              <w:pStyle w:val="37"/>
              <w:rPr>
                <w:rFonts w:ascii="仿宋" w:hAnsi="仿宋"/>
                <w:lang w:val="zh-CN"/>
              </w:rPr>
            </w:pPr>
          </w:p>
        </w:tc>
        <w:tc>
          <w:tcPr>
            <w:tcW w:w="1321" w:type="pct"/>
            <w:vAlign w:val="top"/>
          </w:tcPr>
          <w:p w14:paraId="69B1162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代码规范（注释、命名）与调试方法；规范编写代码并调试错误</w:t>
            </w:r>
          </w:p>
        </w:tc>
        <w:tc>
          <w:tcPr>
            <w:tcW w:w="1355" w:type="pct"/>
            <w:vAlign w:val="top"/>
          </w:tcPr>
          <w:p w14:paraId="7A6E82F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逻辑严谨与工匠精神（减少程序漏洞）</w:t>
            </w:r>
          </w:p>
        </w:tc>
        <w:tc>
          <w:tcPr>
            <w:tcW w:w="1839" w:type="pct"/>
            <w:vAlign w:val="top"/>
          </w:tcPr>
          <w:p w14:paraId="206743F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因代码注释缺失导致后期维护成本翻倍的企业案例、《C 语言编程规范》行业标准</w:t>
            </w:r>
          </w:p>
        </w:tc>
      </w:tr>
      <w:tr w14:paraId="7A4D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73" w:hRule="atLeast"/>
          <w:jc w:val="center"/>
        </w:trPr>
        <w:tc>
          <w:tcPr>
            <w:tcW w:w="482" w:type="pct"/>
            <w:vMerge w:val="continue"/>
            <w:vAlign w:val="center"/>
          </w:tcPr>
          <w:p w14:paraId="09ED7BED">
            <w:pPr>
              <w:pStyle w:val="37"/>
              <w:rPr>
                <w:rFonts w:ascii="仿宋" w:hAnsi="仿宋"/>
                <w:lang w:val="zh-CN" w:eastAsia="zh-CN"/>
              </w:rPr>
            </w:pPr>
          </w:p>
        </w:tc>
        <w:tc>
          <w:tcPr>
            <w:tcW w:w="1321" w:type="pct"/>
            <w:vAlign w:val="top"/>
          </w:tcPr>
          <w:p w14:paraId="28ED3585">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程序开发需求分析思路；完成程序开发与测试</w:t>
            </w:r>
          </w:p>
        </w:tc>
        <w:tc>
          <w:tcPr>
            <w:tcW w:w="1355" w:type="pct"/>
            <w:vAlign w:val="top"/>
          </w:tcPr>
          <w:p w14:paraId="18DFCFF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诚信编程（拒绝抄袭、杜绝学术不端）</w:t>
            </w:r>
          </w:p>
        </w:tc>
        <w:tc>
          <w:tcPr>
            <w:tcW w:w="1839" w:type="pct"/>
            <w:vAlign w:val="top"/>
          </w:tcPr>
          <w:p w14:paraId="08344E3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某学生抄袭代码导致项目崩溃的实训报告、开源社区规范代码示例</w:t>
            </w:r>
          </w:p>
        </w:tc>
      </w:tr>
      <w:tr w14:paraId="575FE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82" w:type="pct"/>
            <w:vMerge w:val="restart"/>
            <w:vAlign w:val="center"/>
          </w:tcPr>
          <w:p w14:paraId="1BC3CCBE">
            <w:pPr>
              <w:pStyle w:val="37"/>
              <w:rPr>
                <w:rFonts w:hint="default" w:ascii="仿宋" w:hAnsi="仿宋" w:eastAsia="仿宋"/>
                <w:lang w:val="en-US" w:eastAsia="zh-CN"/>
              </w:rPr>
            </w:pPr>
            <w:r>
              <w:rPr>
                <w:rFonts w:hint="eastAsia" w:ascii="仿宋" w:hAnsi="仿宋"/>
                <w:lang w:val="en-US" w:eastAsia="zh-CN"/>
              </w:rPr>
              <w:t>网页制作</w:t>
            </w:r>
          </w:p>
        </w:tc>
        <w:tc>
          <w:tcPr>
            <w:tcW w:w="1321" w:type="pct"/>
            <w:vAlign w:val="top"/>
          </w:tcPr>
          <w:p w14:paraId="7C6AA0C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HTML 标签语义化、CSS 样式；制作静态网页与简单交互效果</w:t>
            </w:r>
          </w:p>
        </w:tc>
        <w:tc>
          <w:tcPr>
            <w:tcW w:w="1355" w:type="pct"/>
            <w:vAlign w:val="top"/>
          </w:tcPr>
          <w:p w14:paraId="78E9F4B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服务意识（以人为本、包容性设计）</w:t>
            </w:r>
          </w:p>
        </w:tc>
        <w:tc>
          <w:tcPr>
            <w:tcW w:w="1839" w:type="pct"/>
            <w:vAlign w:val="top"/>
          </w:tcPr>
          <w:p w14:paraId="03534B0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中国残疾人联合会官网的无障碍设计案例、《信息无障碍建设指南》</w:t>
            </w:r>
          </w:p>
        </w:tc>
      </w:tr>
      <w:tr w14:paraId="65598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82" w:type="pct"/>
            <w:vMerge w:val="continue"/>
            <w:vAlign w:val="center"/>
          </w:tcPr>
          <w:p w14:paraId="5754AB1B">
            <w:pPr>
              <w:pStyle w:val="37"/>
              <w:rPr>
                <w:rFonts w:ascii="仿宋" w:hAnsi="仿宋"/>
                <w:lang w:eastAsia="zh-CN"/>
              </w:rPr>
            </w:pPr>
          </w:p>
        </w:tc>
        <w:tc>
          <w:tcPr>
            <w:tcW w:w="1321" w:type="pct"/>
            <w:vAlign w:val="top"/>
          </w:tcPr>
          <w:p w14:paraId="2D9B081A">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网页无障碍设计标准（适配读屏软件）；设计符合无障碍的网页</w:t>
            </w:r>
          </w:p>
        </w:tc>
        <w:tc>
          <w:tcPr>
            <w:tcW w:w="1355" w:type="pct"/>
            <w:vAlign w:val="top"/>
          </w:tcPr>
          <w:p w14:paraId="4C4CC16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合规意识（保护用户隐私）</w:t>
            </w:r>
          </w:p>
        </w:tc>
        <w:tc>
          <w:tcPr>
            <w:tcW w:w="1839" w:type="pct"/>
            <w:vAlign w:val="top"/>
          </w:tcPr>
          <w:p w14:paraId="4C3E758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因缺乏无障碍设计被视障用户投诉的新闻</w:t>
            </w:r>
          </w:p>
        </w:tc>
      </w:tr>
      <w:tr w14:paraId="7FF34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2FC07A25">
            <w:pPr>
              <w:pStyle w:val="37"/>
              <w:rPr>
                <w:rFonts w:ascii="仿宋" w:hAnsi="仿宋"/>
                <w:lang w:eastAsia="zh-CN"/>
              </w:rPr>
            </w:pPr>
          </w:p>
        </w:tc>
        <w:tc>
          <w:tcPr>
            <w:tcW w:w="1321" w:type="pct"/>
            <w:vAlign w:val="top"/>
          </w:tcPr>
          <w:p w14:paraId="44B873C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网页备案流程与 ICP 法规；完成网页备案与合规检查</w:t>
            </w:r>
          </w:p>
        </w:tc>
        <w:tc>
          <w:tcPr>
            <w:tcW w:w="1355" w:type="pct"/>
            <w:vAlign w:val="top"/>
          </w:tcPr>
          <w:p w14:paraId="2940A4A2">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文化传播（红色文化数字化展示）</w:t>
            </w:r>
          </w:p>
        </w:tc>
        <w:tc>
          <w:tcPr>
            <w:tcW w:w="1839" w:type="pct"/>
            <w:vAlign w:val="top"/>
          </w:tcPr>
          <w:p w14:paraId="438F50A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“红色延安” 主题网页设计优秀作品、地方非遗（景德镇陶瓷）数字博物馆网页</w:t>
            </w:r>
          </w:p>
        </w:tc>
      </w:tr>
      <w:tr w14:paraId="466AE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20ED3D60">
            <w:pPr>
              <w:pStyle w:val="37"/>
              <w:rPr>
                <w:rFonts w:ascii="仿宋" w:hAnsi="仿宋"/>
              </w:rPr>
            </w:pPr>
          </w:p>
        </w:tc>
        <w:tc>
          <w:tcPr>
            <w:tcW w:w="1321" w:type="pct"/>
            <w:vAlign w:val="top"/>
          </w:tcPr>
          <w:p w14:paraId="6D9DF2C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网页性能优化（加载速度、兼容性）原理；优化网页性能适配多浏览器</w:t>
            </w:r>
          </w:p>
        </w:tc>
        <w:tc>
          <w:tcPr>
            <w:tcW w:w="1355" w:type="pct"/>
            <w:vAlign w:val="top"/>
          </w:tcPr>
          <w:p w14:paraId="1320314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工匠精神（打磨细节、提升用户体验）</w:t>
            </w:r>
          </w:p>
        </w:tc>
        <w:tc>
          <w:tcPr>
            <w:tcW w:w="1839" w:type="pct"/>
            <w:vAlign w:val="top"/>
          </w:tcPr>
          <w:p w14:paraId="1016F765">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某电商网站因加载速度慢导致用户流失的分析报告</w:t>
            </w:r>
          </w:p>
        </w:tc>
      </w:tr>
      <w:tr w14:paraId="3095F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restart"/>
            <w:vAlign w:val="center"/>
          </w:tcPr>
          <w:p w14:paraId="66E94E1D">
            <w:pPr>
              <w:pStyle w:val="37"/>
              <w:rPr>
                <w:rFonts w:hint="default" w:ascii="仿宋" w:hAnsi="仿宋" w:eastAsia="仿宋"/>
                <w:lang w:val="en-US" w:eastAsia="zh-CN"/>
              </w:rPr>
            </w:pPr>
            <w:r>
              <w:rPr>
                <w:rFonts w:hint="eastAsia" w:ascii="仿宋" w:hAnsi="仿宋"/>
                <w:lang w:val="en-US" w:eastAsia="zh-CN"/>
              </w:rPr>
              <w:t>网络设备安装与调试</w:t>
            </w:r>
          </w:p>
        </w:tc>
        <w:tc>
          <w:tcPr>
            <w:tcW w:w="1321" w:type="pct"/>
            <w:vAlign w:val="top"/>
          </w:tcPr>
          <w:p w14:paraId="5E03C27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路由器、交换机工作原理与配置命令；完成设备基础配置（IP 分配、端口映射）</w:t>
            </w:r>
          </w:p>
        </w:tc>
        <w:tc>
          <w:tcPr>
            <w:tcW w:w="1355" w:type="pct"/>
            <w:vAlign w:val="top"/>
          </w:tcPr>
          <w:p w14:paraId="0F210932">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责任担当（保障网络稳定）</w:t>
            </w:r>
          </w:p>
        </w:tc>
        <w:tc>
          <w:tcPr>
            <w:tcW w:w="1839" w:type="pct"/>
            <w:vAlign w:val="top"/>
          </w:tcPr>
          <w:p w14:paraId="392FA0B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某校园网络故障 10 分钟快速修复的实操记录</w:t>
            </w:r>
          </w:p>
        </w:tc>
      </w:tr>
      <w:tr w14:paraId="7C019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73BD49E1">
            <w:pPr>
              <w:pStyle w:val="37"/>
              <w:rPr>
                <w:rFonts w:ascii="仿宋" w:hAnsi="仿宋"/>
                <w:lang w:eastAsia="zh-CN"/>
              </w:rPr>
            </w:pPr>
          </w:p>
        </w:tc>
        <w:tc>
          <w:tcPr>
            <w:tcW w:w="1321" w:type="pct"/>
            <w:vAlign w:val="top"/>
          </w:tcPr>
          <w:p w14:paraId="3DC02582">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网络设备连接拓扑（级联、堆叠）；搭建小型企业 / 校园网络</w:t>
            </w:r>
          </w:p>
        </w:tc>
        <w:tc>
          <w:tcPr>
            <w:tcW w:w="1355" w:type="pct"/>
            <w:vAlign w:val="top"/>
          </w:tcPr>
          <w:p w14:paraId="33FAC03A">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民生服务（偏远地区网络建设）</w:t>
            </w:r>
          </w:p>
        </w:tc>
        <w:tc>
          <w:tcPr>
            <w:tcW w:w="1839" w:type="pct"/>
            <w:vAlign w:val="top"/>
          </w:tcPr>
          <w:p w14:paraId="3435B26D">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通信工程师在青藏高原搭建基站的纪录片片段、我国 “村村通宽带” 工程设备调试案例</w:t>
            </w:r>
          </w:p>
        </w:tc>
      </w:tr>
      <w:tr w14:paraId="48469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7E8896A9">
            <w:pPr>
              <w:pStyle w:val="37"/>
              <w:rPr>
                <w:rFonts w:ascii="仿宋" w:hAnsi="仿宋"/>
                <w:lang w:eastAsia="zh-CN"/>
              </w:rPr>
            </w:pPr>
          </w:p>
        </w:tc>
        <w:tc>
          <w:tcPr>
            <w:tcW w:w="1321" w:type="pct"/>
            <w:vAlign w:val="top"/>
          </w:tcPr>
          <w:p w14:paraId="5D1E282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网络设备故障（掉线、网速慢）排查方法；排查并解决设备故障</w:t>
            </w:r>
          </w:p>
        </w:tc>
        <w:tc>
          <w:tcPr>
            <w:tcW w:w="1355" w:type="pct"/>
            <w:vAlign w:val="top"/>
          </w:tcPr>
          <w:p w14:paraId="2736181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规范操作与安全意识（设备接地、断电操作）</w:t>
            </w:r>
          </w:p>
        </w:tc>
        <w:tc>
          <w:tcPr>
            <w:tcW w:w="1839" w:type="pct"/>
            <w:vAlign w:val="top"/>
          </w:tcPr>
          <w:p w14:paraId="6A101D0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因未接地导致交换机烧毁的事故报告、《网络设备安装调试技术规范》</w:t>
            </w:r>
          </w:p>
        </w:tc>
      </w:tr>
      <w:tr w14:paraId="1C26F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2" w:type="pct"/>
            <w:vMerge w:val="continue"/>
            <w:vAlign w:val="center"/>
          </w:tcPr>
          <w:p w14:paraId="558DD89D">
            <w:pPr>
              <w:pStyle w:val="37"/>
              <w:rPr>
                <w:rFonts w:ascii="仿宋" w:hAnsi="仿宋"/>
                <w:lang w:eastAsia="zh-CN"/>
              </w:rPr>
            </w:pPr>
          </w:p>
        </w:tc>
        <w:tc>
          <w:tcPr>
            <w:tcW w:w="1321" w:type="pct"/>
            <w:vAlign w:val="top"/>
          </w:tcPr>
          <w:p w14:paraId="57C4A4B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网络设备安装安全规范（防水、散热）；制定设备巡检与维护计划</w:t>
            </w:r>
          </w:p>
        </w:tc>
        <w:tc>
          <w:tcPr>
            <w:tcW w:w="1355" w:type="pct"/>
            <w:vAlign w:val="top"/>
          </w:tcPr>
          <w:p w14:paraId="29F5604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精益求精（优化设备配置、提升效率）</w:t>
            </w:r>
          </w:p>
        </w:tc>
        <w:tc>
          <w:tcPr>
            <w:tcW w:w="1839" w:type="pct"/>
            <w:vAlign w:val="top"/>
          </w:tcPr>
          <w:p w14:paraId="4B1C0AA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某企业因设备配置错误引发网络瘫痪的案例、华为 / Cisco 网络设备配置手册</w:t>
            </w:r>
          </w:p>
        </w:tc>
      </w:tr>
      <w:tr w14:paraId="6AB46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482" w:type="pct"/>
            <w:vMerge w:val="restart"/>
            <w:vAlign w:val="center"/>
          </w:tcPr>
          <w:p w14:paraId="66970B63">
            <w:pPr>
              <w:pStyle w:val="37"/>
              <w:rPr>
                <w:rFonts w:hint="default" w:ascii="仿宋" w:hAnsi="仿宋" w:eastAsia="仿宋"/>
                <w:lang w:val="en-US" w:eastAsia="zh-CN"/>
              </w:rPr>
            </w:pPr>
            <w:r>
              <w:rPr>
                <w:rFonts w:hint="eastAsia" w:ascii="仿宋" w:hAnsi="仿宋"/>
                <w:lang w:val="en-US" w:eastAsia="zh-CN"/>
              </w:rPr>
              <w:t>Flash动画制作</w:t>
            </w:r>
          </w:p>
        </w:tc>
        <w:tc>
          <w:tcPr>
            <w:tcW w:w="1321" w:type="pct"/>
            <w:shd w:val="clear" w:color="auto" w:fill="auto"/>
            <w:vAlign w:val="top"/>
          </w:tcPr>
          <w:p w14:paraId="62BEB6B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Flash 软件工具（帧动画、遮罩动画）；制作二维动画（MG 动画、公益广告）</w:t>
            </w:r>
          </w:p>
        </w:tc>
        <w:tc>
          <w:tcPr>
            <w:tcW w:w="1355" w:type="pct"/>
            <w:shd w:val="clear" w:color="auto" w:fill="auto"/>
            <w:vAlign w:val="top"/>
          </w:tcPr>
          <w:p w14:paraId="757E867A">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文化创意与价值引领（红色主题创作）</w:t>
            </w:r>
          </w:p>
        </w:tc>
        <w:tc>
          <w:tcPr>
            <w:tcW w:w="1839" w:type="pct"/>
            <w:shd w:val="clear" w:color="auto" w:fill="auto"/>
            <w:vAlign w:val="top"/>
          </w:tcPr>
          <w:p w14:paraId="59E2CFB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红色主题动画《小兵张嘎》片段、“抗疫精神” 公益动画获奖作品</w:t>
            </w:r>
          </w:p>
        </w:tc>
      </w:tr>
      <w:tr w14:paraId="7F3BC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482" w:type="pct"/>
            <w:vMerge w:val="continue"/>
            <w:vAlign w:val="center"/>
          </w:tcPr>
          <w:p w14:paraId="723BA1DD">
            <w:pPr>
              <w:pStyle w:val="37"/>
              <w:rPr>
                <w:rFonts w:ascii="仿宋" w:hAnsi="仿宋"/>
              </w:rPr>
            </w:pPr>
          </w:p>
        </w:tc>
        <w:tc>
          <w:tcPr>
            <w:tcW w:w="1321" w:type="pct"/>
            <w:shd w:val="clear" w:color="auto" w:fill="auto"/>
            <w:vAlign w:val="top"/>
          </w:tcPr>
          <w:p w14:paraId="6BF88AF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动画分镜设计、角色造型原理；设计动画分镜与角色</w:t>
            </w:r>
          </w:p>
        </w:tc>
        <w:tc>
          <w:tcPr>
            <w:tcW w:w="1355" w:type="pct"/>
            <w:shd w:val="clear" w:color="auto" w:fill="auto"/>
            <w:vAlign w:val="top"/>
          </w:tcPr>
          <w:p w14:paraId="3045FDD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工匠精神（打磨细节、提升作品质量）</w:t>
            </w:r>
          </w:p>
        </w:tc>
        <w:tc>
          <w:tcPr>
            <w:tcW w:w="1839" w:type="pct"/>
            <w:shd w:val="clear" w:color="auto" w:fill="auto"/>
            <w:vAlign w:val="top"/>
          </w:tcPr>
          <w:p w14:paraId="3857192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因动画帧速率不稳定导致观看体验差的作品</w:t>
            </w:r>
          </w:p>
        </w:tc>
      </w:tr>
      <w:tr w14:paraId="7AF76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482" w:type="pct"/>
            <w:vMerge w:val="continue"/>
            <w:vAlign w:val="center"/>
          </w:tcPr>
          <w:p w14:paraId="1EE29732">
            <w:pPr>
              <w:pStyle w:val="37"/>
              <w:rPr>
                <w:rFonts w:ascii="仿宋" w:hAnsi="仿宋"/>
              </w:rPr>
            </w:pPr>
          </w:p>
        </w:tc>
        <w:tc>
          <w:tcPr>
            <w:tcW w:w="1321" w:type="pct"/>
            <w:shd w:val="clear" w:color="auto" w:fill="auto"/>
            <w:vAlign w:val="top"/>
          </w:tcPr>
          <w:p w14:paraId="71B12A7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动画节奏把控与音视频搭配；添加音效、字幕完成动画合成</w:t>
            </w:r>
          </w:p>
        </w:tc>
        <w:tc>
          <w:tcPr>
            <w:tcW w:w="1355" w:type="pct"/>
            <w:shd w:val="clear" w:color="auto" w:fill="auto"/>
            <w:vAlign w:val="top"/>
          </w:tcPr>
          <w:p w14:paraId="571B7211">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团队协作（分工完成动画制作）</w:t>
            </w:r>
          </w:p>
        </w:tc>
        <w:tc>
          <w:tcPr>
            <w:tcW w:w="1839" w:type="pct"/>
            <w:shd w:val="clear" w:color="auto" w:fill="auto"/>
            <w:vAlign w:val="top"/>
          </w:tcPr>
          <w:p w14:paraId="21E9BDA8">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学生小组合作制作《非遗技艺 —— 剪纸》MG 动画的实训记录</w:t>
            </w:r>
          </w:p>
        </w:tc>
      </w:tr>
      <w:tr w14:paraId="0046A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482" w:type="pct"/>
            <w:vMerge w:val="continue"/>
            <w:vAlign w:val="center"/>
          </w:tcPr>
          <w:p w14:paraId="00ADFD88">
            <w:pPr>
              <w:pStyle w:val="37"/>
              <w:rPr>
                <w:rFonts w:ascii="仿宋" w:hAnsi="仿宋"/>
              </w:rPr>
            </w:pPr>
          </w:p>
        </w:tc>
        <w:tc>
          <w:tcPr>
            <w:tcW w:w="1321" w:type="pct"/>
            <w:shd w:val="clear" w:color="auto" w:fill="auto"/>
            <w:vAlign w:val="top"/>
          </w:tcPr>
          <w:p w14:paraId="666CF1C3">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动画版权保护与原创设计规范；辨别版权素材并坚持原创</w:t>
            </w:r>
          </w:p>
        </w:tc>
        <w:tc>
          <w:tcPr>
            <w:tcW w:w="1355" w:type="pct"/>
            <w:shd w:val="clear" w:color="auto" w:fill="auto"/>
            <w:vAlign w:val="top"/>
          </w:tcPr>
          <w:p w14:paraId="2E452AD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val="zh-CN" w:eastAsia="zh-CN" w:bidi="ar"/>
              </w:rPr>
            </w:pPr>
            <w:r>
              <w:rPr>
                <w:rFonts w:hint="eastAsia"/>
                <w:color w:val="auto"/>
                <w:sz w:val="24"/>
                <w:szCs w:val="24"/>
                <w:lang w:eastAsia="zh-CN" w:bidi="ar"/>
              </w:rPr>
              <w:t>知识产权保护（尊重原创作品）</w:t>
            </w:r>
          </w:p>
        </w:tc>
        <w:tc>
          <w:tcPr>
            <w:tcW w:w="1839" w:type="pct"/>
            <w:shd w:val="clear" w:color="auto" w:fill="auto"/>
            <w:vAlign w:val="top"/>
          </w:tcPr>
          <w:p w14:paraId="561FEE9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color w:val="auto"/>
                <w:sz w:val="24"/>
                <w:szCs w:val="24"/>
                <w:lang w:eastAsia="zh-CN" w:bidi="ar"/>
              </w:rPr>
            </w:pPr>
            <w:r>
              <w:rPr>
                <w:rFonts w:hint="eastAsia"/>
                <w:color w:val="auto"/>
                <w:sz w:val="24"/>
                <w:szCs w:val="24"/>
                <w:lang w:eastAsia="zh-CN" w:bidi="ar"/>
              </w:rPr>
              <w:t>某公司抄袭热门动画角色被起诉的案例、国家动漫产业基地原创动画素材库</w:t>
            </w:r>
          </w:p>
        </w:tc>
      </w:tr>
    </w:tbl>
    <w:p w14:paraId="3861A4F1">
      <w:pPr>
        <w:pStyle w:val="2"/>
        <w:numPr>
          <w:ilvl w:val="0"/>
          <w:numId w:val="0"/>
        </w:numPr>
        <w:rPr>
          <w:rFonts w:hint="default"/>
          <w:lang w:val="en-US" w:eastAsia="zh-CN"/>
        </w:rPr>
      </w:pPr>
    </w:p>
    <w:p w14:paraId="31E6D61B">
      <w:pPr>
        <w:pStyle w:val="4"/>
        <w:rPr>
          <w:lang w:bidi="ar"/>
        </w:rPr>
      </w:pPr>
      <w:bookmarkStart w:id="22" w:name="_Toc26691"/>
      <w:r>
        <w:rPr>
          <w:rFonts w:hint="eastAsia"/>
          <w:lang w:val="en-US" w:eastAsia="zh-CN" w:bidi="ar"/>
        </w:rPr>
        <w:t>九</w:t>
      </w:r>
      <w:r>
        <w:rPr>
          <w:rFonts w:hint="eastAsia"/>
          <w:lang w:bidi="ar"/>
        </w:rPr>
        <w:t>、教学进程总体安排</w:t>
      </w:r>
      <w:bookmarkEnd w:id="22"/>
    </w:p>
    <w:p w14:paraId="17A33ADE">
      <w:pPr>
        <w:pStyle w:val="5"/>
        <w:ind w:firstLine="560"/>
        <w:rPr>
          <w:b/>
          <w:bCs/>
        </w:rPr>
      </w:pPr>
      <w:bookmarkStart w:id="23" w:name="_Toc4067"/>
      <w:r>
        <w:rPr>
          <w:b/>
          <w:bCs/>
        </w:rPr>
        <w:t>（</w:t>
      </w:r>
      <w:r>
        <w:rPr>
          <w:rFonts w:hint="eastAsia"/>
          <w:b/>
          <w:bCs/>
        </w:rPr>
        <w:t>一）</w:t>
      </w:r>
      <w:r>
        <w:rPr>
          <w:b/>
          <w:bCs/>
        </w:rPr>
        <w:t>教学时间安排</w:t>
      </w:r>
      <w:bookmarkEnd w:id="23"/>
    </w:p>
    <w:p w14:paraId="27374A54">
      <w:pPr>
        <w:spacing w:line="14" w:lineRule="exact"/>
        <w:ind w:firstLine="560"/>
        <w:rPr>
          <w:color w:val="auto"/>
          <w:lang w:eastAsia="zh-CN"/>
        </w:rPr>
      </w:pPr>
    </w:p>
    <w:tbl>
      <w:tblPr>
        <w:tblStyle w:val="17"/>
        <w:tblW w:w="0" w:type="auto"/>
        <w:tblInd w:w="1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84"/>
        <w:gridCol w:w="3879"/>
        <w:gridCol w:w="698"/>
        <w:gridCol w:w="698"/>
        <w:gridCol w:w="698"/>
        <w:gridCol w:w="1180"/>
      </w:tblGrid>
      <w:tr w14:paraId="73682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05" w:hRule="atLeast"/>
        </w:trPr>
        <w:tc>
          <w:tcPr>
            <w:tcW w:w="1784" w:type="dxa"/>
            <w:tcBorders>
              <w:top w:val="single" w:color="000000" w:sz="6" w:space="0"/>
              <w:left w:val="single" w:color="000000" w:sz="6" w:space="0"/>
            </w:tcBorders>
            <w:vAlign w:val="center"/>
          </w:tcPr>
          <w:p w14:paraId="75A55FA0">
            <w:pPr>
              <w:pStyle w:val="37"/>
              <w:rPr>
                <w:b/>
                <w:color w:val="auto"/>
              </w:rPr>
            </w:pPr>
            <w:r>
              <w:rPr>
                <w:rFonts w:hint="eastAsia"/>
                <w:b/>
                <w:color w:val="auto"/>
                <w:lang w:eastAsia="zh-CN"/>
              </w:rPr>
              <w:drawing>
                <wp:anchor distT="0" distB="0" distL="0" distR="0" simplePos="0" relativeHeight="251660288" behindDoc="1" locked="0" layoutInCell="1" allowOverlap="1">
                  <wp:simplePos x="0" y="0"/>
                  <wp:positionH relativeFrom="column">
                    <wp:posOffset>-76835</wp:posOffset>
                  </wp:positionH>
                  <wp:positionV relativeFrom="paragraph">
                    <wp:posOffset>-5080</wp:posOffset>
                  </wp:positionV>
                  <wp:extent cx="1162050" cy="962025"/>
                  <wp:effectExtent l="0" t="0" r="0" b="952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162050" cy="962025"/>
                          </a:xfrm>
                          <a:prstGeom prst="rect">
                            <a:avLst/>
                          </a:prstGeom>
                        </pic:spPr>
                      </pic:pic>
                    </a:graphicData>
                  </a:graphic>
                </wp:anchor>
              </w:drawing>
            </w:r>
            <w:r>
              <w:rPr>
                <w:rFonts w:hint="eastAsia"/>
                <w:b/>
                <w:color w:val="auto"/>
                <w:lang w:eastAsia="zh-CN"/>
              </w:rPr>
              <w:t xml:space="preserve">       </w:t>
            </w:r>
            <w:r>
              <w:rPr>
                <w:rFonts w:hint="eastAsia"/>
                <w:b/>
                <w:color w:val="auto"/>
              </w:rPr>
              <w:t>内容</w:t>
            </w:r>
          </w:p>
          <w:p w14:paraId="6E659F8A">
            <w:pPr>
              <w:pStyle w:val="37"/>
              <w:ind w:firstLine="118" w:firstLineChars="49"/>
              <w:jc w:val="both"/>
              <w:rPr>
                <w:b/>
                <w:color w:val="auto"/>
              </w:rPr>
            </w:pPr>
            <w:r>
              <w:rPr>
                <w:rFonts w:hint="eastAsia"/>
                <w:b/>
                <w:color w:val="auto"/>
              </w:rPr>
              <w:t>周数</w:t>
            </w:r>
          </w:p>
          <w:p w14:paraId="382FB4AD">
            <w:pPr>
              <w:pStyle w:val="37"/>
              <w:rPr>
                <w:b/>
                <w:color w:val="auto"/>
                <w:lang w:eastAsia="zh-CN"/>
              </w:rPr>
            </w:pPr>
          </w:p>
          <w:p w14:paraId="206F1F7C">
            <w:pPr>
              <w:pStyle w:val="37"/>
              <w:jc w:val="both"/>
              <w:rPr>
                <w:b/>
                <w:color w:val="auto"/>
              </w:rPr>
            </w:pPr>
            <w:r>
              <w:rPr>
                <w:rFonts w:hint="eastAsia"/>
                <w:b/>
                <w:color w:val="auto"/>
              </w:rPr>
              <w:t>学年</w:t>
            </w:r>
          </w:p>
        </w:tc>
        <w:tc>
          <w:tcPr>
            <w:tcW w:w="3879" w:type="dxa"/>
            <w:tcBorders>
              <w:top w:val="single" w:color="000000" w:sz="6" w:space="0"/>
            </w:tcBorders>
            <w:vAlign w:val="center"/>
          </w:tcPr>
          <w:p w14:paraId="5778CE70">
            <w:pPr>
              <w:pStyle w:val="37"/>
              <w:rPr>
                <w:b/>
                <w:color w:val="auto"/>
                <w:lang w:eastAsia="zh-CN"/>
              </w:rPr>
            </w:pPr>
            <w:r>
              <w:rPr>
                <w:rFonts w:hint="eastAsia"/>
                <w:b/>
                <w:color w:val="auto"/>
                <w:lang w:eastAsia="zh-CN"/>
              </w:rPr>
              <w:t>教学（含理实一体教学 及专门化集中实训）</w:t>
            </w:r>
          </w:p>
        </w:tc>
        <w:tc>
          <w:tcPr>
            <w:tcW w:w="0" w:type="auto"/>
            <w:tcBorders>
              <w:top w:val="single" w:color="000000" w:sz="6" w:space="0"/>
            </w:tcBorders>
            <w:vAlign w:val="center"/>
          </w:tcPr>
          <w:p w14:paraId="0D3F9721">
            <w:pPr>
              <w:pStyle w:val="37"/>
              <w:rPr>
                <w:b/>
                <w:color w:val="auto"/>
              </w:rPr>
            </w:pPr>
            <w:r>
              <w:rPr>
                <w:rFonts w:hint="eastAsia"/>
                <w:b/>
                <w:color w:val="auto"/>
              </w:rPr>
              <w:t>复习</w:t>
            </w:r>
          </w:p>
          <w:p w14:paraId="2EFEA767">
            <w:pPr>
              <w:pStyle w:val="37"/>
              <w:rPr>
                <w:b/>
                <w:color w:val="auto"/>
              </w:rPr>
            </w:pPr>
            <w:r>
              <w:rPr>
                <w:rFonts w:hint="eastAsia"/>
                <w:b/>
                <w:color w:val="auto"/>
              </w:rPr>
              <w:t>考试</w:t>
            </w:r>
          </w:p>
        </w:tc>
        <w:tc>
          <w:tcPr>
            <w:tcW w:w="0" w:type="auto"/>
            <w:tcBorders>
              <w:top w:val="single" w:color="000000" w:sz="6" w:space="0"/>
            </w:tcBorders>
            <w:vAlign w:val="center"/>
          </w:tcPr>
          <w:p w14:paraId="3BE3A2FE">
            <w:pPr>
              <w:pStyle w:val="37"/>
              <w:rPr>
                <w:b/>
                <w:color w:val="auto"/>
              </w:rPr>
            </w:pPr>
            <w:r>
              <w:rPr>
                <w:rFonts w:hint="eastAsia"/>
                <w:b/>
                <w:color w:val="auto"/>
              </w:rPr>
              <w:t>机动</w:t>
            </w:r>
          </w:p>
        </w:tc>
        <w:tc>
          <w:tcPr>
            <w:tcW w:w="0" w:type="auto"/>
            <w:tcBorders>
              <w:top w:val="single" w:color="000000" w:sz="6" w:space="0"/>
            </w:tcBorders>
            <w:vAlign w:val="center"/>
          </w:tcPr>
          <w:p w14:paraId="03BE7EBC">
            <w:pPr>
              <w:pStyle w:val="37"/>
              <w:rPr>
                <w:b/>
                <w:color w:val="auto"/>
              </w:rPr>
            </w:pPr>
            <w:r>
              <w:rPr>
                <w:rFonts w:hint="eastAsia"/>
                <w:b/>
                <w:color w:val="auto"/>
              </w:rPr>
              <w:t>假期</w:t>
            </w:r>
          </w:p>
        </w:tc>
        <w:tc>
          <w:tcPr>
            <w:tcW w:w="0" w:type="auto"/>
            <w:tcBorders>
              <w:top w:val="single" w:color="000000" w:sz="6" w:space="0"/>
              <w:right w:val="single" w:color="000000" w:sz="6" w:space="0"/>
            </w:tcBorders>
            <w:vAlign w:val="center"/>
          </w:tcPr>
          <w:p w14:paraId="59EB8C06">
            <w:pPr>
              <w:pStyle w:val="37"/>
              <w:rPr>
                <w:b/>
                <w:color w:val="auto"/>
              </w:rPr>
            </w:pPr>
            <w:r>
              <w:rPr>
                <w:rFonts w:hint="eastAsia"/>
                <w:b/>
                <w:color w:val="auto"/>
              </w:rPr>
              <w:t>全年周数</w:t>
            </w:r>
          </w:p>
        </w:tc>
      </w:tr>
      <w:tr w14:paraId="3EB30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7" w:hRule="atLeast"/>
        </w:trPr>
        <w:tc>
          <w:tcPr>
            <w:tcW w:w="1784" w:type="dxa"/>
            <w:tcBorders>
              <w:left w:val="single" w:color="000000" w:sz="6" w:space="0"/>
            </w:tcBorders>
            <w:vAlign w:val="center"/>
          </w:tcPr>
          <w:p w14:paraId="4A2DDB51">
            <w:pPr>
              <w:pStyle w:val="37"/>
              <w:rPr>
                <w:color w:val="auto"/>
              </w:rPr>
            </w:pPr>
            <w:r>
              <w:rPr>
                <w:rFonts w:hint="eastAsia"/>
                <w:color w:val="auto"/>
              </w:rPr>
              <w:t>一</w:t>
            </w:r>
          </w:p>
        </w:tc>
        <w:tc>
          <w:tcPr>
            <w:tcW w:w="3879" w:type="dxa"/>
            <w:vAlign w:val="center"/>
          </w:tcPr>
          <w:p w14:paraId="7419C5B9">
            <w:pPr>
              <w:pStyle w:val="37"/>
              <w:rPr>
                <w:color w:val="auto"/>
              </w:rPr>
            </w:pPr>
            <w:r>
              <w:rPr>
                <w:rFonts w:hint="eastAsia"/>
                <w:color w:val="auto"/>
              </w:rPr>
              <w:t>36</w:t>
            </w:r>
          </w:p>
        </w:tc>
        <w:tc>
          <w:tcPr>
            <w:tcW w:w="0" w:type="auto"/>
            <w:vAlign w:val="center"/>
          </w:tcPr>
          <w:p w14:paraId="04BE9AE5">
            <w:pPr>
              <w:pStyle w:val="37"/>
              <w:rPr>
                <w:color w:val="auto"/>
              </w:rPr>
            </w:pPr>
            <w:r>
              <w:rPr>
                <w:rFonts w:hint="eastAsia"/>
                <w:color w:val="auto"/>
              </w:rPr>
              <w:t>4</w:t>
            </w:r>
          </w:p>
        </w:tc>
        <w:tc>
          <w:tcPr>
            <w:tcW w:w="0" w:type="auto"/>
            <w:vAlign w:val="center"/>
          </w:tcPr>
          <w:p w14:paraId="77EE58A9">
            <w:pPr>
              <w:pStyle w:val="37"/>
              <w:rPr>
                <w:color w:val="auto"/>
              </w:rPr>
            </w:pPr>
            <w:r>
              <w:rPr>
                <w:rFonts w:hint="eastAsia"/>
                <w:color w:val="auto"/>
              </w:rPr>
              <w:t>2</w:t>
            </w:r>
          </w:p>
        </w:tc>
        <w:tc>
          <w:tcPr>
            <w:tcW w:w="0" w:type="auto"/>
            <w:vAlign w:val="center"/>
          </w:tcPr>
          <w:p w14:paraId="2109C937">
            <w:pPr>
              <w:pStyle w:val="37"/>
              <w:rPr>
                <w:color w:val="auto"/>
              </w:rPr>
            </w:pPr>
            <w:r>
              <w:rPr>
                <w:rFonts w:hint="eastAsia"/>
                <w:color w:val="auto"/>
              </w:rPr>
              <w:t>10</w:t>
            </w:r>
          </w:p>
        </w:tc>
        <w:tc>
          <w:tcPr>
            <w:tcW w:w="0" w:type="auto"/>
            <w:tcBorders>
              <w:right w:val="single" w:color="000000" w:sz="6" w:space="0"/>
            </w:tcBorders>
            <w:vAlign w:val="center"/>
          </w:tcPr>
          <w:p w14:paraId="6227B78B">
            <w:pPr>
              <w:pStyle w:val="37"/>
              <w:rPr>
                <w:color w:val="auto"/>
              </w:rPr>
            </w:pPr>
            <w:r>
              <w:rPr>
                <w:rFonts w:hint="eastAsia"/>
                <w:color w:val="auto"/>
              </w:rPr>
              <w:t>52</w:t>
            </w:r>
          </w:p>
        </w:tc>
      </w:tr>
      <w:tr w14:paraId="0D13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7" w:hRule="atLeast"/>
        </w:trPr>
        <w:tc>
          <w:tcPr>
            <w:tcW w:w="1784" w:type="dxa"/>
            <w:tcBorders>
              <w:left w:val="single" w:color="000000" w:sz="6" w:space="0"/>
            </w:tcBorders>
            <w:vAlign w:val="center"/>
          </w:tcPr>
          <w:p w14:paraId="766B7333">
            <w:pPr>
              <w:pStyle w:val="37"/>
              <w:rPr>
                <w:color w:val="auto"/>
              </w:rPr>
            </w:pPr>
            <w:r>
              <w:rPr>
                <w:rFonts w:hint="eastAsia"/>
                <w:color w:val="auto"/>
              </w:rPr>
              <w:t>二</w:t>
            </w:r>
          </w:p>
        </w:tc>
        <w:tc>
          <w:tcPr>
            <w:tcW w:w="3879" w:type="dxa"/>
            <w:vAlign w:val="center"/>
          </w:tcPr>
          <w:p w14:paraId="2556DD48">
            <w:pPr>
              <w:pStyle w:val="37"/>
              <w:rPr>
                <w:color w:val="auto"/>
              </w:rPr>
            </w:pPr>
            <w:r>
              <w:rPr>
                <w:rFonts w:hint="eastAsia"/>
                <w:color w:val="auto"/>
              </w:rPr>
              <w:t>36</w:t>
            </w:r>
          </w:p>
        </w:tc>
        <w:tc>
          <w:tcPr>
            <w:tcW w:w="0" w:type="auto"/>
            <w:vAlign w:val="center"/>
          </w:tcPr>
          <w:p w14:paraId="3DC0C0DB">
            <w:pPr>
              <w:pStyle w:val="37"/>
              <w:rPr>
                <w:color w:val="auto"/>
              </w:rPr>
            </w:pPr>
            <w:r>
              <w:rPr>
                <w:rFonts w:hint="eastAsia"/>
                <w:color w:val="auto"/>
              </w:rPr>
              <w:t>4</w:t>
            </w:r>
          </w:p>
        </w:tc>
        <w:tc>
          <w:tcPr>
            <w:tcW w:w="0" w:type="auto"/>
            <w:vAlign w:val="center"/>
          </w:tcPr>
          <w:p w14:paraId="51D796D0">
            <w:pPr>
              <w:pStyle w:val="37"/>
              <w:rPr>
                <w:color w:val="auto"/>
              </w:rPr>
            </w:pPr>
            <w:r>
              <w:rPr>
                <w:rFonts w:hint="eastAsia"/>
                <w:color w:val="auto"/>
              </w:rPr>
              <w:t>2</w:t>
            </w:r>
          </w:p>
        </w:tc>
        <w:tc>
          <w:tcPr>
            <w:tcW w:w="0" w:type="auto"/>
            <w:vAlign w:val="center"/>
          </w:tcPr>
          <w:p w14:paraId="137DBA31">
            <w:pPr>
              <w:pStyle w:val="37"/>
              <w:rPr>
                <w:color w:val="auto"/>
              </w:rPr>
            </w:pPr>
            <w:r>
              <w:rPr>
                <w:rFonts w:hint="eastAsia"/>
                <w:color w:val="auto"/>
              </w:rPr>
              <w:t>10</w:t>
            </w:r>
          </w:p>
        </w:tc>
        <w:tc>
          <w:tcPr>
            <w:tcW w:w="0" w:type="auto"/>
            <w:tcBorders>
              <w:right w:val="single" w:color="000000" w:sz="6" w:space="0"/>
            </w:tcBorders>
            <w:vAlign w:val="center"/>
          </w:tcPr>
          <w:p w14:paraId="72D8E5C2">
            <w:pPr>
              <w:pStyle w:val="37"/>
              <w:rPr>
                <w:color w:val="auto"/>
              </w:rPr>
            </w:pPr>
            <w:r>
              <w:rPr>
                <w:rFonts w:hint="eastAsia"/>
                <w:color w:val="auto"/>
              </w:rPr>
              <w:t>52</w:t>
            </w:r>
          </w:p>
        </w:tc>
      </w:tr>
      <w:tr w14:paraId="7AE6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8" w:hRule="atLeast"/>
        </w:trPr>
        <w:tc>
          <w:tcPr>
            <w:tcW w:w="1784" w:type="dxa"/>
            <w:tcBorders>
              <w:left w:val="single" w:color="000000" w:sz="6" w:space="0"/>
            </w:tcBorders>
            <w:vAlign w:val="center"/>
          </w:tcPr>
          <w:p w14:paraId="28A325D0">
            <w:pPr>
              <w:pStyle w:val="37"/>
              <w:rPr>
                <w:color w:val="auto"/>
              </w:rPr>
            </w:pPr>
            <w:r>
              <w:rPr>
                <w:rFonts w:hint="eastAsia"/>
                <w:color w:val="auto"/>
              </w:rPr>
              <w:t>三</w:t>
            </w:r>
          </w:p>
        </w:tc>
        <w:tc>
          <w:tcPr>
            <w:tcW w:w="3879" w:type="dxa"/>
            <w:vAlign w:val="center"/>
          </w:tcPr>
          <w:p w14:paraId="7CB7E91F">
            <w:pPr>
              <w:pStyle w:val="37"/>
              <w:rPr>
                <w:color w:val="auto"/>
              </w:rPr>
            </w:pPr>
            <w:r>
              <w:rPr>
                <w:rFonts w:hint="eastAsia"/>
                <w:color w:val="auto"/>
              </w:rPr>
              <w:t>36</w:t>
            </w:r>
          </w:p>
        </w:tc>
        <w:tc>
          <w:tcPr>
            <w:tcW w:w="0" w:type="auto"/>
            <w:vAlign w:val="center"/>
          </w:tcPr>
          <w:p w14:paraId="28414B78">
            <w:pPr>
              <w:pStyle w:val="37"/>
              <w:rPr>
                <w:color w:val="auto"/>
              </w:rPr>
            </w:pPr>
            <w:r>
              <w:rPr>
                <w:rFonts w:hint="eastAsia"/>
                <w:color w:val="auto"/>
              </w:rPr>
              <w:t>4</w:t>
            </w:r>
          </w:p>
        </w:tc>
        <w:tc>
          <w:tcPr>
            <w:tcW w:w="0" w:type="auto"/>
            <w:vAlign w:val="center"/>
          </w:tcPr>
          <w:p w14:paraId="66DFA6FC">
            <w:pPr>
              <w:pStyle w:val="37"/>
              <w:rPr>
                <w:color w:val="auto"/>
              </w:rPr>
            </w:pPr>
            <w:r>
              <w:rPr>
                <w:rFonts w:hint="eastAsia"/>
                <w:color w:val="auto"/>
              </w:rPr>
              <w:t>2</w:t>
            </w:r>
          </w:p>
        </w:tc>
        <w:tc>
          <w:tcPr>
            <w:tcW w:w="0" w:type="auto"/>
            <w:vAlign w:val="center"/>
          </w:tcPr>
          <w:p w14:paraId="7C890FAA">
            <w:pPr>
              <w:pStyle w:val="37"/>
              <w:rPr>
                <w:color w:val="auto"/>
              </w:rPr>
            </w:pPr>
            <w:r>
              <w:rPr>
                <w:rFonts w:hint="eastAsia"/>
                <w:color w:val="auto"/>
              </w:rPr>
              <w:t>10</w:t>
            </w:r>
          </w:p>
        </w:tc>
        <w:tc>
          <w:tcPr>
            <w:tcW w:w="0" w:type="auto"/>
            <w:tcBorders>
              <w:right w:val="single" w:color="000000" w:sz="6" w:space="0"/>
            </w:tcBorders>
            <w:vAlign w:val="center"/>
          </w:tcPr>
          <w:p w14:paraId="00C4B34A">
            <w:pPr>
              <w:pStyle w:val="37"/>
              <w:rPr>
                <w:color w:val="auto"/>
              </w:rPr>
            </w:pPr>
            <w:r>
              <w:rPr>
                <w:rFonts w:hint="eastAsia"/>
                <w:color w:val="auto"/>
              </w:rPr>
              <w:t>52</w:t>
            </w:r>
          </w:p>
        </w:tc>
      </w:tr>
    </w:tbl>
    <w:p w14:paraId="48A66AFF">
      <w:pPr>
        <w:ind w:firstLine="560"/>
        <w:rPr>
          <w:color w:val="auto"/>
          <w:lang w:eastAsia="zh-CN"/>
        </w:rPr>
      </w:pPr>
      <w:r>
        <w:rPr>
          <w:rFonts w:hint="eastAsia"/>
          <w:color w:val="auto"/>
          <w:lang w:eastAsia="zh-CN"/>
        </w:rPr>
        <w:t>说明：上表仅供参考，视专业性质和特点，灵活安排。</w:t>
      </w:r>
    </w:p>
    <w:p w14:paraId="443F9FB1">
      <w:pPr>
        <w:pStyle w:val="5"/>
        <w:ind w:firstLine="560"/>
        <w:rPr>
          <w:b/>
          <w:bCs/>
        </w:rPr>
      </w:pPr>
      <w:bookmarkStart w:id="24" w:name="_Toc10983"/>
      <w:r>
        <w:rPr>
          <w:b/>
          <w:bCs/>
        </w:rPr>
        <w:t>（</w:t>
      </w:r>
      <w:r>
        <w:rPr>
          <w:rFonts w:hint="eastAsia"/>
          <w:b/>
          <w:bCs/>
        </w:rPr>
        <w:t>二）</w:t>
      </w:r>
      <w:r>
        <w:rPr>
          <w:b/>
          <w:bCs/>
        </w:rPr>
        <w:t>授课计划安排</w:t>
      </w:r>
      <w:bookmarkEnd w:id="24"/>
    </w:p>
    <w:tbl>
      <w:tblPr>
        <w:tblStyle w:val="17"/>
        <w:tblW w:w="50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429"/>
        <w:gridCol w:w="435"/>
        <w:gridCol w:w="1693"/>
        <w:gridCol w:w="637"/>
        <w:gridCol w:w="691"/>
        <w:gridCol w:w="691"/>
        <w:gridCol w:w="576"/>
        <w:gridCol w:w="576"/>
        <w:gridCol w:w="576"/>
        <w:gridCol w:w="576"/>
        <w:gridCol w:w="576"/>
        <w:gridCol w:w="576"/>
        <w:gridCol w:w="576"/>
      </w:tblGrid>
      <w:tr w14:paraId="0FF0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23560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课程类别</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B66BA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序号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1BD09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课程名称</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AF6D4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总学时</w:t>
            </w: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A9F90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学时分配</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948D0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学分</w:t>
            </w:r>
          </w:p>
        </w:tc>
        <w:tc>
          <w:tcPr>
            <w:tcW w:w="56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D3D13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按学年、学期教学进程安排（教学周数</w:t>
            </w:r>
            <w:r>
              <w:rPr>
                <w:rStyle w:val="56"/>
                <w:snapToGrid w:val="0"/>
                <w:color w:val="000000"/>
                <w:sz w:val="20"/>
                <w:szCs w:val="20"/>
                <w:lang w:val="en-US" w:eastAsia="zh-CN" w:bidi="ar"/>
              </w:rPr>
              <w:t>/</w:t>
            </w:r>
            <w:r>
              <w:rPr>
                <w:rFonts w:hint="eastAsia" w:ascii="仿宋" w:hAnsi="仿宋" w:eastAsia="仿宋" w:cs="仿宋"/>
                <w:b/>
                <w:bCs/>
                <w:i w:val="0"/>
                <w:iCs w:val="0"/>
                <w:snapToGrid w:val="0"/>
                <w:color w:val="000000"/>
                <w:kern w:val="0"/>
                <w:sz w:val="20"/>
                <w:szCs w:val="20"/>
                <w:u w:val="none"/>
                <w:lang w:val="en-US" w:eastAsia="zh-CN" w:bidi="ar"/>
              </w:rPr>
              <w:t>周学时）</w:t>
            </w:r>
          </w:p>
        </w:tc>
      </w:tr>
      <w:tr w14:paraId="5F84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BAF3AE">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99C1E5">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E981B6F">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816AF4">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DA834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E2F6E3">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3BBF1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第一学年</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53EAF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第二学年</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05EA9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第三学年</w:t>
            </w:r>
          </w:p>
        </w:tc>
      </w:tr>
      <w:tr w14:paraId="2E9B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9A44C4">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AD7E01">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6D9139">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A0364E">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62CDC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理论</w:t>
            </w:r>
            <w:r>
              <w:rPr>
                <w:rFonts w:hint="eastAsia" w:ascii="仿宋" w:hAnsi="仿宋" w:eastAsia="仿宋" w:cs="仿宋"/>
                <w:b/>
                <w:bCs/>
                <w:i w:val="0"/>
                <w:iCs w:val="0"/>
                <w:snapToGrid w:val="0"/>
                <w:color w:val="000000"/>
                <w:kern w:val="0"/>
                <w:sz w:val="20"/>
                <w:szCs w:val="20"/>
                <w:u w:val="none"/>
                <w:lang w:val="en-US" w:eastAsia="zh-CN" w:bidi="ar"/>
              </w:rPr>
              <w:br w:type="textWrapping"/>
            </w:r>
            <w:r>
              <w:rPr>
                <w:rFonts w:hint="eastAsia" w:ascii="仿宋" w:hAnsi="仿宋" w:eastAsia="仿宋" w:cs="仿宋"/>
                <w:b/>
                <w:bCs/>
                <w:i w:val="0"/>
                <w:iCs w:val="0"/>
                <w:snapToGrid w:val="0"/>
                <w:color w:val="000000"/>
                <w:kern w:val="0"/>
                <w:sz w:val="20"/>
                <w:szCs w:val="20"/>
                <w:u w:val="none"/>
                <w:lang w:val="en-US" w:eastAsia="zh-CN" w:bidi="ar"/>
              </w:rPr>
              <w:t>学时</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0AED7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实践</w:t>
            </w:r>
            <w:r>
              <w:rPr>
                <w:rFonts w:hint="eastAsia" w:ascii="仿宋" w:hAnsi="仿宋" w:eastAsia="仿宋" w:cs="仿宋"/>
                <w:b/>
                <w:bCs/>
                <w:i w:val="0"/>
                <w:iCs w:val="0"/>
                <w:snapToGrid w:val="0"/>
                <w:color w:val="000000"/>
                <w:kern w:val="0"/>
                <w:sz w:val="20"/>
                <w:szCs w:val="20"/>
                <w:u w:val="none"/>
                <w:lang w:val="en-US" w:eastAsia="zh-CN" w:bidi="ar"/>
              </w:rPr>
              <w:br w:type="textWrapping"/>
            </w:r>
            <w:r>
              <w:rPr>
                <w:rFonts w:hint="eastAsia" w:ascii="仿宋" w:hAnsi="仿宋" w:eastAsia="仿宋" w:cs="仿宋"/>
                <w:b/>
                <w:bCs/>
                <w:i w:val="0"/>
                <w:iCs w:val="0"/>
                <w:snapToGrid w:val="0"/>
                <w:color w:val="000000"/>
                <w:kern w:val="0"/>
                <w:sz w:val="20"/>
                <w:szCs w:val="20"/>
                <w:u w:val="none"/>
                <w:lang w:val="en-US" w:eastAsia="zh-CN" w:bidi="ar"/>
              </w:rPr>
              <w:t>学时</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98EE0A">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23946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51171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450EA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A180DB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03F8C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DA458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6</w:t>
            </w:r>
          </w:p>
        </w:tc>
      </w:tr>
      <w:tr w14:paraId="3486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E9B47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CCA1E0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D5430F">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40CDC5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5E829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387C6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38921DE">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b/>
                <w:bCs/>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4D168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18</w:t>
            </w:r>
            <w:r>
              <w:rPr>
                <w:rFonts w:hint="eastAsia" w:ascii="仿宋" w:hAnsi="仿宋" w:eastAsia="仿宋" w:cs="仿宋"/>
                <w:b/>
                <w:bCs/>
                <w:i w:val="0"/>
                <w:iCs w:val="0"/>
                <w:snapToGrid w:val="0"/>
                <w:color w:val="000000"/>
                <w:kern w:val="0"/>
                <w:sz w:val="20"/>
                <w:szCs w:val="20"/>
                <w:u w:val="none"/>
                <w:lang w:val="en-US" w:eastAsia="zh-CN" w:bidi="ar"/>
              </w:rPr>
              <w:t>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E9AEC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18</w:t>
            </w:r>
            <w:r>
              <w:rPr>
                <w:rFonts w:hint="eastAsia" w:ascii="仿宋" w:hAnsi="仿宋" w:eastAsia="仿宋" w:cs="仿宋"/>
                <w:b/>
                <w:bCs/>
                <w:i w:val="0"/>
                <w:iCs w:val="0"/>
                <w:snapToGrid w:val="0"/>
                <w:color w:val="000000"/>
                <w:kern w:val="0"/>
                <w:sz w:val="20"/>
                <w:szCs w:val="20"/>
                <w:u w:val="none"/>
                <w:lang w:val="en-US" w:eastAsia="zh-CN" w:bidi="ar"/>
              </w:rPr>
              <w:t>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AAE8CF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18</w:t>
            </w:r>
            <w:r>
              <w:rPr>
                <w:rFonts w:hint="eastAsia" w:ascii="仿宋" w:hAnsi="仿宋" w:eastAsia="仿宋" w:cs="仿宋"/>
                <w:b/>
                <w:bCs/>
                <w:i w:val="0"/>
                <w:iCs w:val="0"/>
                <w:snapToGrid w:val="0"/>
                <w:color w:val="000000"/>
                <w:kern w:val="0"/>
                <w:sz w:val="20"/>
                <w:szCs w:val="20"/>
                <w:u w:val="none"/>
                <w:lang w:val="en-US" w:eastAsia="zh-CN" w:bidi="ar"/>
              </w:rPr>
              <w:t>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B8ABC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18</w:t>
            </w:r>
            <w:r>
              <w:rPr>
                <w:rFonts w:hint="eastAsia" w:ascii="仿宋" w:hAnsi="仿宋" w:eastAsia="仿宋" w:cs="仿宋"/>
                <w:b/>
                <w:bCs/>
                <w:i w:val="0"/>
                <w:iCs w:val="0"/>
                <w:snapToGrid w:val="0"/>
                <w:color w:val="000000"/>
                <w:kern w:val="0"/>
                <w:sz w:val="20"/>
                <w:szCs w:val="20"/>
                <w:u w:val="none"/>
                <w:lang w:val="en-US" w:eastAsia="zh-CN" w:bidi="ar"/>
              </w:rPr>
              <w:t>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BF0B53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18</w:t>
            </w:r>
            <w:r>
              <w:rPr>
                <w:rFonts w:hint="eastAsia" w:ascii="仿宋" w:hAnsi="仿宋" w:eastAsia="仿宋" w:cs="仿宋"/>
                <w:b/>
                <w:bCs/>
                <w:i w:val="0"/>
                <w:iCs w:val="0"/>
                <w:snapToGrid w:val="0"/>
                <w:color w:val="000000"/>
                <w:kern w:val="0"/>
                <w:sz w:val="20"/>
                <w:szCs w:val="20"/>
                <w:u w:val="none"/>
                <w:lang w:val="en-US" w:eastAsia="zh-CN" w:bidi="ar"/>
              </w:rPr>
              <w:t>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A9CA4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snapToGrid w:val="0"/>
                <w:color w:val="000000"/>
                <w:kern w:val="0"/>
                <w:sz w:val="20"/>
                <w:szCs w:val="20"/>
                <w:u w:val="none"/>
                <w:lang w:val="en-US" w:eastAsia="zh-CN" w:bidi="ar"/>
              </w:rPr>
              <w:t>周</w:t>
            </w:r>
          </w:p>
        </w:tc>
      </w:tr>
      <w:tr w14:paraId="58F8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0B961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公共基础课</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9D920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公共必修课</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0848C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FD20F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中国特色社会主义</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2EFB0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E97DD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79FEC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12E3E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38B05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23DA5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B7A06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5FCCB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30F66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2512A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岗位实习</w:t>
            </w:r>
          </w:p>
        </w:tc>
      </w:tr>
      <w:tr w14:paraId="60A9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6EF459">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707A93">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902B7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47A26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语文</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C69A9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A4C4C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6CB3C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7BF99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CA2CA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5F581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DA640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D5283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20290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6265E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527A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E06DE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D8E7D0">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21CCF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18E98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数学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9492C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4AA9B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792CC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27ECD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7F0DF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667CB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85E39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D673C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83A31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333D1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16F0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948D5E">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1584B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0A7EF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F5B77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英语</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7E77B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14EF8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F8288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ABC08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AC0E2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C452C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332BE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C0026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A2A5C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2530B3">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63C4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EBCD54">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DBDD2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BA2EC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CD68C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艺术</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4DBCA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8CC18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7CC04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50FF5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FF073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7669F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E019D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CE099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28055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7AF26F">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64EC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E41DA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91E72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54406C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5EE20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体育与健康</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27DEF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E6F21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9EC91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FE598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7797F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CABF2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9BC20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C6170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53A1B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99ADBE">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2C6A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5148E0">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486E8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4492A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658"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C23DD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中国历史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B75D3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A0916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976EF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F55DC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D6826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37961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0F1E1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39D1A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C0189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FCCCE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4419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F2C660">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03309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853F2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821D7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世界历史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8194A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D78BA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107C8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5B966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0CA93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48AE4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BB351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B3847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E157D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8243A5">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0C77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AA459E">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354B93">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D56CA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95851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心理健康与职业生涯</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3311D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56956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E6D04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2BA76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7E887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358CC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23513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5E9AF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FED12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137BD3">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0D09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E21429">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F9392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D1BC3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55651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信息技术</w:t>
            </w:r>
            <w:r>
              <w:rPr>
                <w:rStyle w:val="57"/>
                <w:snapToGrid w:val="0"/>
                <w:color w:val="000000"/>
                <w:sz w:val="20"/>
                <w:szCs w:val="20"/>
                <w:lang w:val="en-US" w:eastAsia="zh-CN" w:bidi="ar"/>
              </w:rPr>
              <w:t>(</w:t>
            </w:r>
            <w:r>
              <w:rPr>
                <w:rStyle w:val="58"/>
                <w:snapToGrid w:val="0"/>
                <w:color w:val="000000"/>
                <w:sz w:val="20"/>
                <w:szCs w:val="20"/>
                <w:lang w:val="en-US" w:eastAsia="zh-CN" w:bidi="ar"/>
              </w:rPr>
              <w:t>上</w:t>
            </w:r>
            <w:r>
              <w:rPr>
                <w:rStyle w:val="57"/>
                <w:snapToGrid w:val="0"/>
                <w:color w:val="000000"/>
                <w:sz w:val="20"/>
                <w:szCs w:val="20"/>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88FED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7557E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AEB84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4ECA7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3AD5A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B8B44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DF777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5F24F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86528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15BFC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63CB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5A663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7B589A">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E6F463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F23E6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信息技术</w:t>
            </w:r>
            <w:r>
              <w:rPr>
                <w:rStyle w:val="57"/>
                <w:snapToGrid w:val="0"/>
                <w:color w:val="000000"/>
                <w:sz w:val="20"/>
                <w:szCs w:val="20"/>
                <w:lang w:val="en-US" w:eastAsia="zh-CN" w:bidi="ar"/>
              </w:rPr>
              <w:t>(</w:t>
            </w:r>
            <w:r>
              <w:rPr>
                <w:rStyle w:val="58"/>
                <w:snapToGrid w:val="0"/>
                <w:color w:val="000000"/>
                <w:sz w:val="20"/>
                <w:szCs w:val="20"/>
                <w:lang w:val="en-US" w:eastAsia="zh-CN" w:bidi="ar"/>
              </w:rPr>
              <w:t>下</w:t>
            </w:r>
            <w:r>
              <w:rPr>
                <w:rStyle w:val="57"/>
                <w:snapToGrid w:val="0"/>
                <w:color w:val="000000"/>
                <w:sz w:val="20"/>
                <w:szCs w:val="20"/>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FA0BD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29E6D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C5DBB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0ECBB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6C557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B0F74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0ED6D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2899E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4FCF8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DDF6FF">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4134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0C624A">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2717B9">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9068F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84176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哲学与人生</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27174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BA605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B08B0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E05AE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94C3D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A240B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7D111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44BEB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54B82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39136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0E0B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A11BB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214117">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296A4B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E08FB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职业道德与法治</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22FC5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37624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F4A0A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66681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142A27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313DC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FC4E1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BE921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144EF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2E4E4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15F9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D98C3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90F367">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70753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小计（占总课时比例</w:t>
            </w:r>
            <w:r>
              <w:rPr>
                <w:rStyle w:val="57"/>
                <w:snapToGrid w:val="0"/>
                <w:color w:val="000000"/>
                <w:sz w:val="20"/>
                <w:szCs w:val="20"/>
                <w:lang w:val="en-US" w:eastAsia="zh-CN" w:bidi="ar"/>
              </w:rPr>
              <w:t>37.</w:t>
            </w:r>
            <w:r>
              <w:rPr>
                <w:rStyle w:val="57"/>
                <w:rFonts w:hint="eastAsia"/>
                <w:snapToGrid w:val="0"/>
                <w:color w:val="000000"/>
                <w:sz w:val="20"/>
                <w:szCs w:val="20"/>
                <w:lang w:val="en-US" w:eastAsia="zh-CN" w:bidi="ar"/>
              </w:rPr>
              <w:t>70</w:t>
            </w:r>
            <w:r>
              <w:rPr>
                <w:rStyle w:val="57"/>
                <w:snapToGrid w:val="0"/>
                <w:color w:val="000000"/>
                <w:sz w:val="20"/>
                <w:szCs w:val="20"/>
                <w:lang w:val="en-US" w:eastAsia="zh-CN" w:bidi="ar"/>
              </w:rPr>
              <w:t>%</w:t>
            </w:r>
            <w:r>
              <w:rPr>
                <w:rStyle w:val="58"/>
                <w:snapToGrid w:val="0"/>
                <w:color w:val="000000"/>
                <w:sz w:val="20"/>
                <w:szCs w:val="20"/>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06506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12</w:t>
            </w:r>
            <w:r>
              <w:rPr>
                <w:rFonts w:hint="eastAsia" w:ascii="宋体" w:hAnsi="宋体" w:cs="宋体"/>
                <w:i w:val="0"/>
                <w:iCs w:val="0"/>
                <w:snapToGrid w:val="0"/>
                <w:color w:val="000000"/>
                <w:kern w:val="0"/>
                <w:sz w:val="20"/>
                <w:szCs w:val="20"/>
                <w:u w:val="none"/>
                <w:lang w:val="en-US" w:eastAsia="zh-CN" w:bidi="ar"/>
              </w:rPr>
              <w:t>96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F08E0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r>
              <w:rPr>
                <w:rFonts w:hint="eastAsia" w:ascii="宋体" w:hAnsi="宋体" w:cs="宋体"/>
                <w:i w:val="0"/>
                <w:iCs w:val="0"/>
                <w:snapToGrid w:val="0"/>
                <w:color w:val="000000"/>
                <w:kern w:val="0"/>
                <w:sz w:val="20"/>
                <w:szCs w:val="20"/>
                <w:u w:val="none"/>
                <w:lang w:val="en-US" w:eastAsia="zh-CN" w:bidi="ar"/>
              </w:rPr>
              <w:t>3</w:t>
            </w:r>
            <w:r>
              <w:rPr>
                <w:rFonts w:hint="eastAsia" w:ascii="宋体" w:hAnsi="宋体" w:eastAsia="宋体" w:cs="宋体"/>
                <w:i w:val="0"/>
                <w:iCs w:val="0"/>
                <w:snapToGrid w:val="0"/>
                <w:color w:val="000000"/>
                <w:kern w:val="0"/>
                <w:sz w:val="20"/>
                <w:szCs w:val="20"/>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7775A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3</w:t>
            </w:r>
            <w:r>
              <w:rPr>
                <w:rFonts w:hint="eastAsia" w:ascii="宋体" w:hAnsi="宋体" w:cs="宋体"/>
                <w:i w:val="0"/>
                <w:iCs w:val="0"/>
                <w:snapToGrid w:val="0"/>
                <w:color w:val="000000"/>
                <w:kern w:val="0"/>
                <w:sz w:val="20"/>
                <w:szCs w:val="20"/>
                <w:u w:val="none"/>
                <w:lang w:val="en-US" w:eastAsia="zh-CN" w:bidi="ar"/>
              </w:rPr>
              <w:t>64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742B2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6CB7A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DC42A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7FD23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E7292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1D809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E247B5">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19B2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6C95B4">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3D0CF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公共选修课</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CA832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81A2A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中华优秀文化传统</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378A0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6AA00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12A1A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474E3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B13F1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D7F58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3B7EE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72D46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0CB850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74E23E">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0780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B8577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25749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96B4B0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277E8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应用文写作</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2BC50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A8C48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060B5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0956F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F001AD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FE82F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15B1A5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83F84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45B52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29975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4730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4C9ED1">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1A979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3C91C4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40FC4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礼仪与文化</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16B45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ADCF5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1BF6B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A620A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8D959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76895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E31B5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C9AB6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A845E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1F725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59FF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2DE83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95F259">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1201BF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699D2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普通话</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E67BE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853EC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BEA69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0F3DA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ADA27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33640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F100A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778F0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A123C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A4BBB3">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7560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316E04">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BE710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BDEB0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小计（占总课时比例</w:t>
            </w:r>
            <w:r>
              <w:rPr>
                <w:rStyle w:val="57"/>
                <w:snapToGrid w:val="0"/>
                <w:color w:val="000000"/>
                <w:sz w:val="20"/>
                <w:szCs w:val="20"/>
                <w:lang w:val="en-US" w:eastAsia="zh-CN" w:bidi="ar"/>
              </w:rPr>
              <w:t>11.</w:t>
            </w:r>
            <w:r>
              <w:rPr>
                <w:rStyle w:val="57"/>
                <w:rFonts w:hint="eastAsia"/>
                <w:snapToGrid w:val="0"/>
                <w:color w:val="000000"/>
                <w:sz w:val="20"/>
                <w:szCs w:val="20"/>
                <w:lang w:val="en-US" w:eastAsia="zh-CN" w:bidi="ar"/>
              </w:rPr>
              <w:t>52</w:t>
            </w:r>
            <w:r>
              <w:rPr>
                <w:rStyle w:val="57"/>
                <w:snapToGrid w:val="0"/>
                <w:color w:val="000000"/>
                <w:sz w:val="20"/>
                <w:szCs w:val="20"/>
                <w:lang w:val="en-US" w:eastAsia="zh-CN" w:bidi="ar"/>
              </w:rPr>
              <w:t>%</w:t>
            </w:r>
            <w:r>
              <w:rPr>
                <w:rStyle w:val="58"/>
                <w:snapToGrid w:val="0"/>
                <w:color w:val="000000"/>
                <w:sz w:val="20"/>
                <w:szCs w:val="20"/>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A13A7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43DA8E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321DF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112B7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C6439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0B0467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7B7141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2AC57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23D08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7F40F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6E9F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5AF78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专业课程</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44AC9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专业基础课程</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C7B285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8CE7C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数字影音后期制作</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90E2B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4483A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3FA96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BBCC1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89A54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A9C2A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EBEBB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9A224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19F0A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A33F59">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4B86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54334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420AA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141AF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612A7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计算机组装与维护</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4895E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911F8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828E1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55A73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F4891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9EB92D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878DE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903E51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7C49F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FEB8E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6E0A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AA447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A01AF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8E9B9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2E3A8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图形图像处理</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186AA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B363D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91176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C1E95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79CDA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71BF5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ABFB7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57798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B283F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FF3FD1">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3681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E7E2BF">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E91755">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ECBB8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9098A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网页制作</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8D6F4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2276C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A6DAB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46F01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26246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59DE03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8A49B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AFDBF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220C2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691AFF">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372C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2AE16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F7D19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1A4B74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935F5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二维动画制作</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ABE1C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68A8C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1679A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ECD43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BC83C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5292F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085807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AE720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F4258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3930DA">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62DC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87646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C53ED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专业核心课</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71722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8E0F4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网络设备安装与调试</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75AD3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F53A2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5F694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28F64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83992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EE958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E31EB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146C3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AC773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AAA3B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7174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2D75D9">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0C9FEF">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FFDF30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62CB7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网络技术</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2A490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65840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2BD97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2BB18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8C95E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A3C12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73A3C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3DB91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27CAC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BB4EF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0903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1C8350">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61984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CDCA0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92383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网络安全技术</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6E376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69D2A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295B0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2DE01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84943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4620F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F64A8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A601C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09A0E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D29B2F">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55E8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A4000D">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F5A48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3D1D2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BE943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w:t>
            </w:r>
            <w:r>
              <w:rPr>
                <w:rStyle w:val="58"/>
                <w:snapToGrid w:val="0"/>
                <w:color w:val="000000"/>
                <w:sz w:val="20"/>
                <w:szCs w:val="20"/>
                <w:lang w:val="en-US" w:eastAsia="zh-CN" w:bidi="ar"/>
              </w:rPr>
              <w:t>语言程序设计</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7F6E2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C015A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5E321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7BC5F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C4877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9267B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0A561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FC322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9068F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E2284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72BF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676975">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FABC4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DE5D0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小计（占总课时比例</w:t>
            </w:r>
            <w:r>
              <w:rPr>
                <w:rStyle w:val="57"/>
                <w:snapToGrid w:val="0"/>
                <w:color w:val="000000"/>
                <w:sz w:val="20"/>
                <w:szCs w:val="20"/>
                <w:lang w:val="en-US" w:eastAsia="zh-CN" w:bidi="ar"/>
              </w:rPr>
              <w:t>28.</w:t>
            </w:r>
            <w:r>
              <w:rPr>
                <w:rStyle w:val="57"/>
                <w:rFonts w:hint="eastAsia"/>
                <w:snapToGrid w:val="0"/>
                <w:color w:val="000000"/>
                <w:sz w:val="20"/>
                <w:szCs w:val="20"/>
                <w:lang w:val="en-US" w:eastAsia="zh-CN" w:bidi="ar"/>
              </w:rPr>
              <w:t>2</w:t>
            </w:r>
            <w:r>
              <w:rPr>
                <w:rStyle w:val="57"/>
                <w:snapToGrid w:val="0"/>
                <w:color w:val="000000"/>
                <w:sz w:val="20"/>
                <w:szCs w:val="20"/>
                <w:lang w:val="en-US" w:eastAsia="zh-CN" w:bidi="ar"/>
              </w:rPr>
              <w:t>7%</w:t>
            </w:r>
            <w:r>
              <w:rPr>
                <w:rStyle w:val="58"/>
                <w:snapToGrid w:val="0"/>
                <w:color w:val="000000"/>
                <w:sz w:val="20"/>
                <w:szCs w:val="20"/>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FFF5E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1295C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414</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F8E1E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A3D73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6C6F5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B4F20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B252E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5426C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D30D3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A10E1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38E8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C44696">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A353D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专业拓展课程</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39D383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35473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综合布线</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BD39C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F607A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3BD1E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85EE1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6C2DA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40CAE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A305E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D94C32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94F15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17179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53B6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025FD4">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C43E2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46EFC5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B8B12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局域网搭建</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AAA4B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74A5A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FE3FE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4E623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1885F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9B204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023E2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E4CC2A">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5C592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48410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6554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B333BA">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50A87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7412D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2E348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3D </w:t>
            </w:r>
            <w:r>
              <w:rPr>
                <w:rStyle w:val="58"/>
                <w:snapToGrid w:val="0"/>
                <w:color w:val="000000"/>
                <w:sz w:val="20"/>
                <w:szCs w:val="20"/>
                <w:lang w:val="en-US" w:eastAsia="zh-CN" w:bidi="ar"/>
              </w:rPr>
              <w:t>动画设计与制作</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1C354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9265E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34363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CB13D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8BBE7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F05391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214FF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227D3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3EDCC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66ECCE">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5ADC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25D83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748317">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D17B25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08B47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路由与交换技术</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CB938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4CA72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8E541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54F78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BC03A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334BA8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1CA36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6BC42E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2DE42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16996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7EB5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580D03">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549742">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6650C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小计（占总课时比例</w:t>
            </w:r>
            <w:r>
              <w:rPr>
                <w:rStyle w:val="57"/>
                <w:snapToGrid w:val="0"/>
                <w:color w:val="000000"/>
                <w:sz w:val="20"/>
                <w:szCs w:val="20"/>
                <w:lang w:val="en-US" w:eastAsia="zh-CN" w:bidi="ar"/>
              </w:rPr>
              <w:t>4.</w:t>
            </w:r>
            <w:r>
              <w:rPr>
                <w:rStyle w:val="57"/>
                <w:rFonts w:hint="eastAsia"/>
                <w:snapToGrid w:val="0"/>
                <w:color w:val="000000"/>
                <w:sz w:val="20"/>
                <w:szCs w:val="20"/>
                <w:lang w:val="en-US" w:eastAsia="zh-CN" w:bidi="ar"/>
              </w:rPr>
              <w:t>19</w:t>
            </w:r>
            <w:r>
              <w:rPr>
                <w:rStyle w:val="57"/>
                <w:snapToGrid w:val="0"/>
                <w:color w:val="000000"/>
                <w:sz w:val="20"/>
                <w:szCs w:val="20"/>
                <w:lang w:val="en-US" w:eastAsia="zh-CN" w:bidi="ar"/>
              </w:rPr>
              <w:t>%</w:t>
            </w:r>
            <w:r>
              <w:rPr>
                <w:rStyle w:val="58"/>
                <w:snapToGrid w:val="0"/>
                <w:color w:val="000000"/>
                <w:sz w:val="20"/>
                <w:szCs w:val="20"/>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08BD4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8F3DD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52A5F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44064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AA8CC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C878E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FD056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095B1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CDF94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4F927A">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r>
      <w:tr w14:paraId="255B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4DAE6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岗位实习</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D6812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A7D102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岗位实习</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942A9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324</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1C900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1BA18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BCB3C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26A83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7563A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65E56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6FADF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27CA1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BD8DB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18周</w:t>
            </w:r>
          </w:p>
        </w:tc>
      </w:tr>
      <w:tr w14:paraId="146C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70E3BEB">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F395E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033DDF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毕业设计</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5C100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E9CBB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C2AA2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483778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52E6D9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2D604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5EF40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350506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093FEF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7CA92F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4周</w:t>
            </w:r>
          </w:p>
        </w:tc>
      </w:tr>
      <w:tr w14:paraId="7315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AF94FC">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52D7F3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小计（占总课时比例</w:t>
            </w:r>
            <w:r>
              <w:rPr>
                <w:rStyle w:val="57"/>
                <w:snapToGrid w:val="0"/>
                <w:color w:val="000000"/>
                <w:sz w:val="20"/>
                <w:szCs w:val="20"/>
                <w:lang w:val="en-US" w:eastAsia="zh-CN" w:bidi="ar"/>
              </w:rPr>
              <w:t>11.</w:t>
            </w:r>
            <w:r>
              <w:rPr>
                <w:rStyle w:val="57"/>
                <w:rFonts w:hint="eastAsia"/>
                <w:snapToGrid w:val="0"/>
                <w:color w:val="000000"/>
                <w:sz w:val="20"/>
                <w:szCs w:val="20"/>
                <w:lang w:val="en-US" w:eastAsia="zh-CN" w:bidi="ar"/>
              </w:rPr>
              <w:t>52</w:t>
            </w:r>
            <w:r>
              <w:rPr>
                <w:rStyle w:val="57"/>
                <w:snapToGrid w:val="0"/>
                <w:color w:val="000000"/>
                <w:sz w:val="20"/>
                <w:szCs w:val="20"/>
                <w:lang w:val="en-US" w:eastAsia="zh-CN" w:bidi="ar"/>
              </w:rPr>
              <w:t>%</w:t>
            </w:r>
            <w:r>
              <w:rPr>
                <w:rStyle w:val="58"/>
                <w:snapToGrid w:val="0"/>
                <w:color w:val="000000"/>
                <w:sz w:val="20"/>
                <w:szCs w:val="20"/>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659B48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231B84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2466FE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A14F9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B74688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6BDE6A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D9B34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B7482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DC4C7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BC8E84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r>
      <w:tr w14:paraId="3154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EA8B2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其他课程</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BA9466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B3B08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军事技能训练</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D3C97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D90E5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F7852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DE96CB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9571A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77F1A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581F0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73F42E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81A1B4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6DE5FA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r>
      <w:tr w14:paraId="7579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C357F81">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F39C90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5711E5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入学教育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51A45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91ECA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F6AA8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EFF0C4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9FB713">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9DFC7F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CC6750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447F80E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BCC70BC">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7CFD88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r>
      <w:tr w14:paraId="77AB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F420AE5">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F4D57E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0F77C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劳动教育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92662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34128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377CD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BAFEA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186F0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235AB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5CCF52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A551E9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5385D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EB67F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r>
      <w:tr w14:paraId="27D0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B111277">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E22496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9F6366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社会实践</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1D05C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0D123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49165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136E29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AB717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3AA7B0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02037ED">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4D9187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F452DD6">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DCA640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r>
      <w:tr w14:paraId="60A4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D581E33">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07D9D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5F137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毕业教育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2003A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B0736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1D395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408E20">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978B69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65601F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9DA228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2D9A5A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1D9A65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2F72D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r>
      <w:tr w14:paraId="08C1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78E6EB8">
            <w:pPr>
              <w:keepNext w:val="0"/>
              <w:keepLines w:val="0"/>
              <w:pageBreakBefore w:val="0"/>
              <w:widowControl/>
              <w:wordWrap/>
              <w:overflowPunct/>
              <w:topLinePunct w:val="0"/>
              <w:bidi w:val="0"/>
              <w:spacing w:line="240" w:lineRule="auto"/>
              <w:ind w:firstLine="0" w:firstLineChars="0"/>
              <w:jc w:val="center"/>
              <w:rPr>
                <w:rFonts w:hint="eastAsia" w:ascii="仿宋" w:hAnsi="仿宋" w:eastAsia="仿宋" w:cs="仿宋"/>
                <w:i w:val="0"/>
                <w:iCs w:val="0"/>
                <w:color w:val="000000"/>
                <w:sz w:val="20"/>
                <w:szCs w:val="20"/>
                <w:u w:val="none"/>
              </w:rPr>
            </w:pP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240ED2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小计（占总课时比例</w:t>
            </w:r>
            <w:r>
              <w:rPr>
                <w:rStyle w:val="57"/>
                <w:snapToGrid w:val="0"/>
                <w:color w:val="000000"/>
                <w:sz w:val="20"/>
                <w:szCs w:val="20"/>
                <w:lang w:val="en-US" w:eastAsia="zh-CN" w:bidi="ar"/>
              </w:rPr>
              <w:t>6.8</w:t>
            </w:r>
            <w:r>
              <w:rPr>
                <w:rStyle w:val="57"/>
                <w:rFonts w:hint="eastAsia"/>
                <w:snapToGrid w:val="0"/>
                <w:color w:val="000000"/>
                <w:sz w:val="20"/>
                <w:szCs w:val="20"/>
                <w:lang w:val="en-US" w:eastAsia="zh-CN" w:bidi="ar"/>
              </w:rPr>
              <w:t>1</w:t>
            </w:r>
            <w:r>
              <w:rPr>
                <w:rStyle w:val="57"/>
                <w:snapToGrid w:val="0"/>
                <w:color w:val="000000"/>
                <w:sz w:val="20"/>
                <w:szCs w:val="20"/>
                <w:lang w:val="en-US" w:eastAsia="zh-CN" w:bidi="ar"/>
              </w:rPr>
              <w:t>%</w:t>
            </w:r>
            <w:r>
              <w:rPr>
                <w:rStyle w:val="58"/>
                <w:snapToGrid w:val="0"/>
                <w:color w:val="000000"/>
                <w:sz w:val="20"/>
                <w:szCs w:val="20"/>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B375F8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2BF39B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4754BD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97A228E">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EBC83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6D55F0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C5B9AB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E93F1C5">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AA7B35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445AD9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r>
      <w:tr w14:paraId="4B24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29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72F638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周学时及学分合计</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2F37EB3">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3438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50502F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1673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ED6133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1765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107217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CCDFDE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EB93A9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85843D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F42DC6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5BC4B7C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68FD8BA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i w:val="0"/>
                <w:iCs w:val="0"/>
                <w:color w:val="000000"/>
                <w:sz w:val="20"/>
                <w:szCs w:val="20"/>
                <w:u w:val="none"/>
              </w:rPr>
            </w:pPr>
          </w:p>
        </w:tc>
      </w:tr>
      <w:tr w14:paraId="442C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55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89498C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总学时及占比</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5C07B1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48.66%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162DF61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51.34%</w:t>
            </w:r>
          </w:p>
        </w:tc>
        <w:tc>
          <w:tcPr>
            <w:tcW w:w="567"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70CFFE8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34</w:t>
            </w:r>
            <w:r>
              <w:rPr>
                <w:rFonts w:hint="eastAsia" w:ascii="宋体" w:hAnsi="宋体" w:cs="宋体"/>
                <w:i w:val="0"/>
                <w:iCs w:val="0"/>
                <w:snapToGrid w:val="0"/>
                <w:color w:val="000000"/>
                <w:kern w:val="0"/>
                <w:sz w:val="20"/>
                <w:szCs w:val="20"/>
                <w:u w:val="none"/>
                <w:lang w:val="en-US" w:eastAsia="zh-CN" w:bidi="ar"/>
              </w:rPr>
              <w:t>38</w:t>
            </w:r>
          </w:p>
        </w:tc>
      </w:tr>
    </w:tbl>
    <w:p w14:paraId="1F499BE7">
      <w:pPr>
        <w:pStyle w:val="4"/>
        <w:rPr>
          <w:rFonts w:hint="eastAsia"/>
          <w:lang w:val="en-US" w:eastAsia="zh-CN"/>
        </w:rPr>
      </w:pPr>
      <w:bookmarkStart w:id="48" w:name="_GoBack"/>
      <w:bookmarkEnd w:id="48"/>
    </w:p>
    <w:p w14:paraId="2F23168D">
      <w:pPr>
        <w:pStyle w:val="4"/>
        <w:rPr>
          <w:rFonts w:hint="eastAsia" w:eastAsia="黑体"/>
          <w:lang w:eastAsia="zh-CN"/>
        </w:rPr>
      </w:pPr>
      <w:bookmarkStart w:id="25" w:name="_Toc30752"/>
      <w:r>
        <w:rPr>
          <w:rFonts w:hint="eastAsia"/>
          <w:lang w:val="en-US" w:eastAsia="zh-CN"/>
        </w:rPr>
        <w:t>十</w:t>
      </w:r>
      <w:r>
        <w:rPr>
          <w:rFonts w:hint="eastAsia"/>
        </w:rPr>
        <w:t>、</w:t>
      </w:r>
      <w:r>
        <w:rPr>
          <w:rFonts w:hint="eastAsia"/>
          <w:lang w:val="en-US" w:eastAsia="zh-CN"/>
        </w:rPr>
        <w:t>师资队伍</w:t>
      </w:r>
      <w:bookmarkEnd w:id="25"/>
    </w:p>
    <w:p w14:paraId="0CFC7871">
      <w:pPr>
        <w:pStyle w:val="5"/>
        <w:ind w:firstLine="560"/>
        <w:rPr>
          <w:b/>
          <w:bCs/>
        </w:rPr>
      </w:pPr>
      <w:bookmarkStart w:id="26" w:name="_Toc31194"/>
      <w:r>
        <w:rPr>
          <w:b/>
          <w:bCs/>
        </w:rPr>
        <w:t>（</w:t>
      </w:r>
      <w:r>
        <w:rPr>
          <w:rFonts w:hint="eastAsia"/>
          <w:b/>
          <w:bCs/>
        </w:rPr>
        <w:t>一）</w:t>
      </w:r>
      <w:r>
        <w:rPr>
          <w:rFonts w:hint="eastAsia"/>
          <w:b/>
          <w:bCs/>
          <w:snapToGrid/>
          <w:color w:val="auto"/>
          <w:lang w:eastAsia="zh-CN"/>
        </w:rPr>
        <w:t>队伍结构</w:t>
      </w:r>
      <w:bookmarkEnd w:id="26"/>
    </w:p>
    <w:p w14:paraId="75270881">
      <w:pPr>
        <w:pStyle w:val="2"/>
        <w:ind w:firstLine="560"/>
        <w:rPr>
          <w:color w:val="auto"/>
          <w:lang w:val="en-US" w:eastAsia="zh-CN"/>
        </w:rPr>
      </w:pPr>
      <w:r>
        <w:rPr>
          <w:rFonts w:hint="eastAsia"/>
          <w:color w:val="auto"/>
          <w:lang w:val="en-US" w:eastAsia="zh-CN"/>
        </w:rPr>
        <w:t>计算机应用专业共有教师27名，兼职、兼课教师5名。专任教师中，高级职称教师10名，中级职称教师7名，其中硕士2名，双师型教师11名，双师素质教师占专任教师总数的41％。</w:t>
      </w:r>
    </w:p>
    <w:p w14:paraId="27EE01E1">
      <w:pPr>
        <w:pStyle w:val="2"/>
        <w:ind w:firstLine="560"/>
        <w:rPr>
          <w:color w:val="auto"/>
          <w:lang w:val="en-US" w:eastAsia="zh-CN"/>
        </w:rPr>
      </w:pPr>
      <w:r>
        <w:rPr>
          <w:rFonts w:hint="eastAsia"/>
          <w:color w:val="auto"/>
          <w:lang w:val="en-US" w:eastAsia="zh-CN"/>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146716DE">
      <w:pPr>
        <w:pStyle w:val="5"/>
        <w:ind w:firstLine="560"/>
        <w:rPr>
          <w:b/>
          <w:bCs/>
        </w:rPr>
      </w:pPr>
      <w:bookmarkStart w:id="27" w:name="_Toc11243"/>
      <w:r>
        <w:rPr>
          <w:b/>
          <w:bCs/>
        </w:rPr>
        <w:t>（</w:t>
      </w:r>
      <w:r>
        <w:rPr>
          <w:rFonts w:hint="eastAsia"/>
          <w:b/>
          <w:bCs/>
          <w:lang w:val="en-US" w:eastAsia="zh-CN"/>
        </w:rPr>
        <w:t>二</w:t>
      </w:r>
      <w:r>
        <w:rPr>
          <w:rFonts w:hint="eastAsia"/>
          <w:b/>
          <w:bCs/>
        </w:rPr>
        <w:t>）</w:t>
      </w:r>
      <w:r>
        <w:rPr>
          <w:rFonts w:hint="eastAsia"/>
          <w:b/>
          <w:bCs/>
          <w:color w:val="auto"/>
          <w:lang w:val="en-US" w:eastAsia="zh-CN"/>
        </w:rPr>
        <w:t>专业带头人</w:t>
      </w:r>
      <w:bookmarkEnd w:id="27"/>
    </w:p>
    <w:p w14:paraId="7882022A">
      <w:pPr>
        <w:pStyle w:val="2"/>
        <w:ind w:firstLine="560"/>
        <w:rPr>
          <w:color w:val="auto"/>
          <w:lang w:val="en-US" w:eastAsia="zh-CN"/>
        </w:rPr>
      </w:pPr>
      <w:r>
        <w:rPr>
          <w:rFonts w:hint="eastAsia"/>
          <w:color w:val="auto"/>
          <w:lang w:val="en-US" w:eastAsia="zh-CN"/>
        </w:rPr>
        <w:t>具有副高或企业级专家及以上职称，能够起到专业带头作用，有自己对专业独特的想法，能够带能够较好地把握国内外行业、专业发展，能广泛联系行业企业，了解行业企业和用人单位对计算机应用技术专业人才的需求实际，教学设计、专业研究能力强，组织开展教科研工作能力强，在本区域或本领域具有一定的专业影响力。</w:t>
      </w:r>
    </w:p>
    <w:p w14:paraId="7D14E9EA">
      <w:pPr>
        <w:pStyle w:val="5"/>
        <w:ind w:firstLine="560"/>
        <w:rPr>
          <w:rFonts w:hint="default" w:cs="Times New Roman"/>
          <w:b/>
          <w:bCs/>
          <w:lang w:val="en-US" w:eastAsia="zh-CN"/>
        </w:rPr>
      </w:pPr>
      <w:bookmarkStart w:id="28" w:name="_Toc21934"/>
      <w:r>
        <w:rPr>
          <w:rFonts w:hint="eastAsia" w:cs="Times New Roman"/>
          <w:b/>
          <w:bCs/>
          <w:lang w:val="en-US" w:eastAsia="zh-CN"/>
        </w:rPr>
        <w:t>（三）专任教师</w:t>
      </w:r>
      <w:bookmarkEnd w:id="28"/>
    </w:p>
    <w:p w14:paraId="6ED6C355">
      <w:pPr>
        <w:pStyle w:val="2"/>
        <w:ind w:firstLine="560"/>
        <w:rPr>
          <w:color w:val="auto"/>
          <w:lang w:val="en-US" w:eastAsia="zh-CN"/>
        </w:rPr>
      </w:pPr>
      <w:r>
        <w:rPr>
          <w:rFonts w:hint="eastAsia"/>
          <w:color w:val="auto"/>
          <w:lang w:val="en-US" w:eastAsia="zh-CN"/>
        </w:rPr>
        <w:t>具有相应教师资格和本专业领域技师或行业认证有关证书；有理想信念、有道德情操、有扎实学识、有仁爱之心；具有计算机科学与技术或计算机应用技术等相关专业本科以上学历；具有扎实的计算机组装与维修、计算机网络技术、各应用软件相关理论功底和实践能力；具有较强信息化教学能力，能够开展课程教学改革和科学研究；每5年累计不少于6个月的企业实践经历。</w:t>
      </w:r>
    </w:p>
    <w:p w14:paraId="2F730529">
      <w:pPr>
        <w:pStyle w:val="5"/>
        <w:ind w:firstLine="560"/>
        <w:rPr>
          <w:rFonts w:hint="eastAsia" w:cs="Times New Roman"/>
          <w:b/>
          <w:bCs/>
          <w:lang w:val="en-US" w:eastAsia="zh-CN"/>
        </w:rPr>
      </w:pPr>
      <w:bookmarkStart w:id="29" w:name="_Toc10095"/>
      <w:r>
        <w:rPr>
          <w:rFonts w:hint="eastAsia" w:cs="Times New Roman"/>
          <w:b/>
          <w:bCs/>
          <w:lang w:val="en-US" w:eastAsia="zh-CN"/>
        </w:rPr>
        <w:t>（四）兼职教师</w:t>
      </w:r>
      <w:bookmarkEnd w:id="29"/>
    </w:p>
    <w:p w14:paraId="56E25A9F">
      <w:pPr>
        <w:pStyle w:val="2"/>
        <w:ind w:firstLine="560"/>
        <w:rPr>
          <w:rFonts w:hint="eastAsia"/>
          <w:color w:val="auto"/>
          <w:lang w:val="en-US" w:eastAsia="zh-CN"/>
        </w:rPr>
      </w:pPr>
      <w:r>
        <w:rPr>
          <w:rFonts w:hint="eastAsia"/>
          <w:color w:val="auto"/>
          <w:lang w:val="en-US" w:eastAsia="zh-CN"/>
        </w:rPr>
        <w:t>主要从计算机相关企业聘任，具备良好的思想政治素质、职业道德和工匠精神，具有扎实的计算机专业知识和丰富的的实际工作经验，具有中级及以上相关专业职称，能承担专业课程教学、实习实训指导和学生职业发展规划指导等教学任务。通过学校的教学能力考核，具有本科学历、中级及以上职称，具备良好的思想政治素质、职业道德和工匠精神；具有扎实的计算机专业知识和良好的职业素养，在企业的计算机一线岗位工作，能承担专业课程教学、实习实训指导、毕业设计指导和学生职业发展规划指导等教学任务。</w:t>
      </w:r>
    </w:p>
    <w:p w14:paraId="2863E886">
      <w:pPr>
        <w:pStyle w:val="4"/>
        <w:rPr>
          <w:rFonts w:hint="eastAsia" w:ascii="宋体" w:cs="Times New Roman"/>
          <w:lang w:val="en-US" w:eastAsia="zh-CN"/>
        </w:rPr>
      </w:pPr>
      <w:bookmarkStart w:id="30" w:name="_Toc22587"/>
      <w:r>
        <w:rPr>
          <w:rFonts w:hint="eastAsia" w:ascii="宋体" w:cs="Times New Roman"/>
          <w:lang w:val="en-US" w:eastAsia="zh-CN"/>
        </w:rPr>
        <w:t>十一、实施保障</w:t>
      </w:r>
      <w:bookmarkEnd w:id="30"/>
    </w:p>
    <w:p w14:paraId="31AA611F">
      <w:pPr>
        <w:pStyle w:val="5"/>
        <w:ind w:firstLine="560"/>
        <w:rPr>
          <w:rFonts w:hint="eastAsia" w:cs="Times New Roman"/>
          <w:b/>
          <w:bCs/>
          <w:lang w:val="en-US" w:eastAsia="zh-CN"/>
        </w:rPr>
      </w:pPr>
      <w:bookmarkStart w:id="31" w:name="_Toc23068"/>
      <w:r>
        <w:rPr>
          <w:rFonts w:hint="eastAsia" w:cs="Times New Roman"/>
          <w:b/>
          <w:bCs/>
          <w:lang w:val="en-US" w:eastAsia="zh-CN"/>
        </w:rPr>
        <w:t>（一）教学设施</w:t>
      </w:r>
      <w:bookmarkEnd w:id="31"/>
    </w:p>
    <w:p w14:paraId="65DF5106">
      <w:pPr>
        <w:ind w:firstLine="560"/>
        <w:rPr>
          <w:color w:val="auto"/>
          <w:lang w:eastAsia="zh-CN"/>
        </w:rPr>
      </w:pPr>
      <w:r>
        <w:rPr>
          <w:rFonts w:hint="eastAsia"/>
          <w:color w:val="auto"/>
          <w:lang w:eastAsia="zh-CN"/>
        </w:rPr>
        <w:t>1</w:t>
      </w:r>
      <w:r>
        <w:rPr>
          <w:rFonts w:ascii="楷体_GB2312" w:hAnsi="楷体_GB2312" w:cs="Times New Roman"/>
          <w:snapToGrid/>
          <w:color w:val="auto"/>
          <w:kern w:val="2"/>
          <w:szCs w:val="31"/>
          <w:lang w:eastAsia="zh-CN"/>
        </w:rPr>
        <w:t>．</w:t>
      </w:r>
      <w:r>
        <w:rPr>
          <w:rFonts w:hint="eastAsia"/>
          <w:color w:val="auto"/>
          <w:lang w:eastAsia="zh-CN"/>
        </w:rPr>
        <w:t>专业教室基本条件</w:t>
      </w:r>
    </w:p>
    <w:p w14:paraId="42D9C0BF">
      <w:pPr>
        <w:ind w:firstLine="560"/>
        <w:rPr>
          <w:color w:val="auto"/>
          <w:lang w:eastAsia="zh-CN"/>
        </w:rPr>
      </w:pPr>
      <w:r>
        <w:rPr>
          <w:rFonts w:hint="eastAsia"/>
          <w:color w:val="auto"/>
          <w:lang w:eastAsia="zh-CN"/>
        </w:rPr>
        <w:t>配备黑（白）板、多媒体计算机、投影设备、音响设备，互联网接入或WiFi环境，并具有网络安全防护措施。安装应急照明装置并保持良好状态，符合紧急疏散要求、标志明显、保持逃生通道畅通无阻。</w:t>
      </w:r>
    </w:p>
    <w:p w14:paraId="09ACEA0B">
      <w:pPr>
        <w:ind w:firstLine="560"/>
        <w:rPr>
          <w:color w:val="auto"/>
          <w:lang w:eastAsia="zh-CN"/>
        </w:rPr>
      </w:pPr>
      <w:r>
        <w:rPr>
          <w:rFonts w:hint="eastAsia"/>
          <w:color w:val="auto"/>
          <w:lang w:eastAsia="zh-CN"/>
        </w:rPr>
        <w:t>2</w:t>
      </w:r>
      <w:r>
        <w:rPr>
          <w:rFonts w:ascii="楷体_GB2312" w:hAnsi="楷体_GB2312" w:cs="Times New Roman"/>
          <w:snapToGrid/>
          <w:color w:val="auto"/>
          <w:kern w:val="2"/>
          <w:szCs w:val="31"/>
          <w:lang w:eastAsia="zh-CN"/>
        </w:rPr>
        <w:t>．</w:t>
      </w:r>
      <w:r>
        <w:rPr>
          <w:rFonts w:hint="eastAsia"/>
          <w:color w:val="auto"/>
          <w:lang w:eastAsia="zh-CN"/>
        </w:rPr>
        <w:t>校内实践教学条件</w:t>
      </w:r>
    </w:p>
    <w:p w14:paraId="2DE0DE35">
      <w:pPr>
        <w:ind w:firstLine="560"/>
        <w:rPr>
          <w:rFonts w:hint="default"/>
          <w:color w:val="auto"/>
          <w:lang w:val="en-US" w:eastAsia="zh-CN"/>
        </w:rPr>
      </w:pPr>
      <w:r>
        <w:rPr>
          <w:rFonts w:hint="eastAsia"/>
          <w:lang w:bidi="ar"/>
        </w:rPr>
        <w:t>为保证学生充足的实践学习条件</w:t>
      </w:r>
      <w:r>
        <w:rPr>
          <w:rFonts w:hint="eastAsia"/>
          <w:color w:val="auto"/>
          <w:lang w:eastAsia="zh-CN"/>
        </w:rPr>
        <w:t>，实验室建设是首要任务，突出办学特色、提高教学质量，学校大力推进实验室、实训基地建设，全面推进教学质量工程。</w:t>
      </w:r>
      <w:r>
        <w:rPr>
          <w:rFonts w:hint="eastAsia"/>
          <w:color w:val="auto"/>
          <w:lang w:val="en-US" w:eastAsia="zh-CN"/>
        </w:rPr>
        <w:t>校内实训室有组装与维修实训室、网络技术实训室、新一代信息技术实训室、软件实训室等专业实训室，满足校内实训要求。</w:t>
      </w:r>
    </w:p>
    <w:p w14:paraId="51702DF4">
      <w:pPr>
        <w:ind w:firstLine="560"/>
        <w:rPr>
          <w:color w:val="auto"/>
          <w:lang w:eastAsia="zh-CN"/>
        </w:rPr>
      </w:pPr>
      <w:r>
        <w:rPr>
          <w:rFonts w:hint="eastAsia"/>
          <w:color w:val="auto"/>
          <w:lang w:eastAsia="zh-CN"/>
        </w:rPr>
        <w:t>3</w:t>
      </w:r>
      <w:r>
        <w:rPr>
          <w:rFonts w:ascii="楷体_GB2312" w:hAnsi="楷体_GB2312" w:cs="Times New Roman"/>
          <w:snapToGrid/>
          <w:color w:val="auto"/>
          <w:kern w:val="2"/>
          <w:szCs w:val="31"/>
          <w:lang w:eastAsia="zh-CN"/>
        </w:rPr>
        <w:t>．</w:t>
      </w:r>
      <w:r>
        <w:rPr>
          <w:rFonts w:hint="eastAsia"/>
          <w:color w:val="auto"/>
          <w:lang w:eastAsia="zh-CN"/>
        </w:rPr>
        <w:t>校外实践教学条件</w:t>
      </w:r>
    </w:p>
    <w:p w14:paraId="463CA2B9">
      <w:pPr>
        <w:ind w:firstLine="560"/>
        <w:rPr>
          <w:rFonts w:hint="eastAsia"/>
          <w:color w:val="auto"/>
          <w:lang w:eastAsia="zh-CN"/>
        </w:rPr>
      </w:pPr>
      <w:r>
        <w:rPr>
          <w:rFonts w:hint="eastAsia"/>
          <w:color w:val="auto"/>
          <w:lang w:eastAsia="zh-CN"/>
        </w:rPr>
        <w:t>为保证学生的校外专业实习和顶岗实习，</w:t>
      </w:r>
      <w:r>
        <w:rPr>
          <w:rFonts w:hint="eastAsia"/>
          <w:color w:val="auto"/>
          <w:lang w:val="en-US" w:eastAsia="zh-CN"/>
        </w:rPr>
        <w:t>学校</w:t>
      </w:r>
      <w:r>
        <w:rPr>
          <w:rFonts w:hint="eastAsia"/>
          <w:color w:val="auto"/>
          <w:lang w:eastAsia="zh-CN"/>
        </w:rPr>
        <w:t>具有稳定的校外实训基地；能够开展</w:t>
      </w:r>
      <w:r>
        <w:rPr>
          <w:rFonts w:hint="eastAsia"/>
          <w:color w:val="auto"/>
          <w:lang w:val="en-US" w:eastAsia="zh-CN"/>
        </w:rPr>
        <w:t>计算机应用</w:t>
      </w:r>
      <w:r>
        <w:rPr>
          <w:rFonts w:hint="eastAsia"/>
          <w:color w:val="auto"/>
          <w:lang w:eastAsia="zh-CN"/>
        </w:rPr>
        <w:t>专业相关实训活动，实训设施齐备，实训岗位、实训指导教师确定，实训管理及实施规章制度齐全。</w:t>
      </w:r>
    </w:p>
    <w:p w14:paraId="44CE2D5D">
      <w:pPr>
        <w:ind w:firstLine="482"/>
        <w:jc w:val="center"/>
        <w:rPr>
          <w:rFonts w:ascii="宋体" w:hAnsi="宋体"/>
          <w:b/>
          <w:sz w:val="24"/>
          <w:szCs w:val="24"/>
        </w:rPr>
      </w:pPr>
      <w:r>
        <w:rPr>
          <w:rFonts w:hint="eastAsia" w:ascii="宋体" w:hAnsi="宋体"/>
          <w:b/>
          <w:sz w:val="24"/>
          <w:szCs w:val="24"/>
        </w:rPr>
        <w:t>校外实训基地情况表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016"/>
        <w:gridCol w:w="1934"/>
        <w:gridCol w:w="1624"/>
        <w:gridCol w:w="2966"/>
      </w:tblGrid>
      <w:tr w14:paraId="2239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shd w:val="clear" w:color="auto" w:fill="auto"/>
            <w:vAlign w:val="center"/>
          </w:tcPr>
          <w:p w14:paraId="49E28E5A">
            <w:pPr>
              <w:pStyle w:val="37"/>
              <w:rPr>
                <w:b/>
              </w:rPr>
            </w:pPr>
            <w:r>
              <w:rPr>
                <w:rFonts w:hint="eastAsia"/>
                <w:b/>
              </w:rPr>
              <w:t>序号</w:t>
            </w:r>
          </w:p>
        </w:tc>
        <w:tc>
          <w:tcPr>
            <w:tcW w:w="1104" w:type="pct"/>
            <w:shd w:val="clear" w:color="auto" w:fill="auto"/>
            <w:vAlign w:val="center"/>
          </w:tcPr>
          <w:p w14:paraId="41F0D025">
            <w:pPr>
              <w:pStyle w:val="37"/>
              <w:rPr>
                <w:b/>
              </w:rPr>
            </w:pPr>
            <w:r>
              <w:rPr>
                <w:rFonts w:hint="eastAsia"/>
                <w:b/>
              </w:rPr>
              <w:t>实训基地名称</w:t>
            </w:r>
          </w:p>
        </w:tc>
        <w:tc>
          <w:tcPr>
            <w:tcW w:w="1059" w:type="pct"/>
            <w:shd w:val="clear" w:color="auto" w:fill="auto"/>
            <w:vAlign w:val="center"/>
          </w:tcPr>
          <w:p w14:paraId="03799798">
            <w:pPr>
              <w:pStyle w:val="37"/>
              <w:rPr>
                <w:b/>
              </w:rPr>
            </w:pPr>
            <w:r>
              <w:rPr>
                <w:rFonts w:hint="eastAsia"/>
                <w:b/>
              </w:rPr>
              <w:t>主要实训项目</w:t>
            </w:r>
          </w:p>
        </w:tc>
        <w:tc>
          <w:tcPr>
            <w:tcW w:w="889" w:type="pct"/>
            <w:shd w:val="clear" w:color="auto" w:fill="auto"/>
            <w:vAlign w:val="center"/>
          </w:tcPr>
          <w:p w14:paraId="1AD3311C">
            <w:pPr>
              <w:pStyle w:val="37"/>
              <w:rPr>
                <w:b/>
              </w:rPr>
            </w:pPr>
            <w:r>
              <w:rPr>
                <w:rFonts w:hint="eastAsia"/>
                <w:b/>
              </w:rPr>
              <w:t>实训设备</w:t>
            </w:r>
          </w:p>
        </w:tc>
        <w:tc>
          <w:tcPr>
            <w:tcW w:w="1624" w:type="pct"/>
            <w:shd w:val="clear" w:color="auto" w:fill="auto"/>
            <w:vAlign w:val="center"/>
          </w:tcPr>
          <w:p w14:paraId="26C075A8">
            <w:pPr>
              <w:pStyle w:val="37"/>
              <w:rPr>
                <w:b/>
                <w:lang w:eastAsia="zh-CN"/>
              </w:rPr>
            </w:pPr>
            <w:r>
              <w:rPr>
                <w:rFonts w:hint="eastAsia"/>
                <w:b/>
                <w:lang w:eastAsia="zh-CN"/>
              </w:rPr>
              <w:t>实训指导及实训实习管理模式</w:t>
            </w:r>
          </w:p>
        </w:tc>
      </w:tr>
      <w:tr w14:paraId="6EF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shd w:val="clear" w:color="auto" w:fill="auto"/>
            <w:vAlign w:val="center"/>
          </w:tcPr>
          <w:p w14:paraId="3138DD00">
            <w:pPr>
              <w:pStyle w:val="37"/>
            </w:pPr>
            <w:r>
              <w:rPr>
                <w:rFonts w:hint="eastAsia"/>
              </w:rPr>
              <w:t>1</w:t>
            </w:r>
          </w:p>
        </w:tc>
        <w:tc>
          <w:tcPr>
            <w:tcW w:w="1104" w:type="pct"/>
            <w:shd w:val="clear" w:color="auto" w:fill="auto"/>
          </w:tcPr>
          <w:p w14:paraId="2A4C389A">
            <w:pPr>
              <w:pStyle w:val="37"/>
              <w:rPr>
                <w:rFonts w:hint="default" w:eastAsia="仿宋"/>
                <w:lang w:val="en-US" w:eastAsia="zh-CN"/>
              </w:rPr>
            </w:pPr>
            <w:r>
              <w:rPr>
                <w:rFonts w:hint="eastAsia"/>
                <w:lang w:val="en-US" w:eastAsia="zh-CN"/>
              </w:rPr>
              <w:t>济南博赛网络技术有限公司</w:t>
            </w:r>
          </w:p>
        </w:tc>
        <w:tc>
          <w:tcPr>
            <w:tcW w:w="1059" w:type="pct"/>
            <w:shd w:val="clear" w:color="auto" w:fill="auto"/>
          </w:tcPr>
          <w:p w14:paraId="31557401">
            <w:pPr>
              <w:pStyle w:val="37"/>
              <w:rPr>
                <w:rFonts w:hint="default" w:eastAsia="仿宋"/>
                <w:lang w:val="en-US" w:eastAsia="zh-CN"/>
              </w:rPr>
            </w:pPr>
            <w:r>
              <w:rPr>
                <w:rFonts w:hint="eastAsia"/>
                <w:lang w:val="en-US" w:eastAsia="zh-CN"/>
              </w:rPr>
              <w:t>网络建设与运维</w:t>
            </w:r>
          </w:p>
        </w:tc>
        <w:tc>
          <w:tcPr>
            <w:tcW w:w="889" w:type="pct"/>
            <w:shd w:val="clear" w:color="auto" w:fill="auto"/>
          </w:tcPr>
          <w:p w14:paraId="2978ED3F">
            <w:pPr>
              <w:pStyle w:val="37"/>
              <w:jc w:val="both"/>
              <w:rPr>
                <w:rFonts w:hint="default" w:eastAsia="仿宋"/>
                <w:lang w:val="en-US" w:eastAsia="zh-CN"/>
              </w:rPr>
            </w:pPr>
            <w:r>
              <w:rPr>
                <w:rFonts w:hint="eastAsia"/>
                <w:lang w:val="en-US" w:eastAsia="zh-CN"/>
              </w:rPr>
              <w:t>交换机、路由器</w:t>
            </w:r>
          </w:p>
        </w:tc>
        <w:tc>
          <w:tcPr>
            <w:tcW w:w="1624" w:type="pct"/>
            <w:shd w:val="clear" w:color="auto" w:fill="auto"/>
          </w:tcPr>
          <w:p w14:paraId="0D3827A3">
            <w:pPr>
              <w:pStyle w:val="37"/>
              <w:rPr>
                <w:lang w:eastAsia="zh-CN"/>
              </w:rPr>
            </w:pPr>
            <w:r>
              <w:rPr>
                <w:rFonts w:hint="eastAsia"/>
                <w:lang w:eastAsia="zh-CN"/>
              </w:rPr>
              <w:t>企业+校内巡回指导教师</w:t>
            </w:r>
          </w:p>
        </w:tc>
      </w:tr>
      <w:tr w14:paraId="286A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shd w:val="clear" w:color="auto" w:fill="auto"/>
            <w:vAlign w:val="center"/>
          </w:tcPr>
          <w:p w14:paraId="065D377D">
            <w:pPr>
              <w:pStyle w:val="37"/>
            </w:pPr>
            <w:r>
              <w:rPr>
                <w:rFonts w:hint="eastAsia"/>
              </w:rPr>
              <w:t>2</w:t>
            </w:r>
          </w:p>
        </w:tc>
        <w:tc>
          <w:tcPr>
            <w:tcW w:w="1104" w:type="pct"/>
            <w:shd w:val="clear" w:color="auto" w:fill="auto"/>
          </w:tcPr>
          <w:p w14:paraId="795F45D0">
            <w:pPr>
              <w:pStyle w:val="37"/>
            </w:pPr>
            <w:r>
              <w:rPr>
                <w:rFonts w:hint="eastAsia"/>
              </w:rPr>
              <w:t>迈特力重机</w:t>
            </w:r>
          </w:p>
        </w:tc>
        <w:tc>
          <w:tcPr>
            <w:tcW w:w="1059" w:type="pct"/>
            <w:shd w:val="clear" w:color="auto" w:fill="auto"/>
          </w:tcPr>
          <w:p w14:paraId="4D252490">
            <w:pPr>
              <w:pStyle w:val="37"/>
            </w:pPr>
            <w:r>
              <w:rPr>
                <w:rFonts w:hint="eastAsia"/>
              </w:rPr>
              <w:t>机加工、焊接</w:t>
            </w:r>
          </w:p>
        </w:tc>
        <w:tc>
          <w:tcPr>
            <w:tcW w:w="889" w:type="pct"/>
            <w:shd w:val="clear" w:color="auto" w:fill="auto"/>
          </w:tcPr>
          <w:p w14:paraId="655B5F7D">
            <w:pPr>
              <w:pStyle w:val="37"/>
            </w:pPr>
            <w:r>
              <w:rPr>
                <w:rFonts w:hint="eastAsia"/>
              </w:rPr>
              <w:t>机床、焊机</w:t>
            </w:r>
          </w:p>
        </w:tc>
        <w:tc>
          <w:tcPr>
            <w:tcW w:w="1624" w:type="pct"/>
            <w:shd w:val="clear" w:color="auto" w:fill="auto"/>
          </w:tcPr>
          <w:p w14:paraId="2B6B0234">
            <w:pPr>
              <w:pStyle w:val="37"/>
              <w:rPr>
                <w:lang w:eastAsia="zh-CN"/>
              </w:rPr>
            </w:pPr>
            <w:r>
              <w:rPr>
                <w:rFonts w:hint="eastAsia"/>
                <w:lang w:eastAsia="zh-CN"/>
              </w:rPr>
              <w:t>企业+校内巡回指导教师</w:t>
            </w:r>
          </w:p>
        </w:tc>
      </w:tr>
    </w:tbl>
    <w:p w14:paraId="276C3232">
      <w:pPr>
        <w:pStyle w:val="2"/>
        <w:rPr>
          <w:lang w:eastAsia="zh-CN"/>
        </w:rPr>
      </w:pPr>
    </w:p>
    <w:p w14:paraId="12415ED9">
      <w:pPr>
        <w:pStyle w:val="5"/>
        <w:ind w:firstLine="560"/>
        <w:rPr>
          <w:rFonts w:hint="eastAsia" w:cs="Times New Roman"/>
          <w:b/>
          <w:bCs/>
          <w:lang w:val="en-US" w:eastAsia="zh-CN"/>
        </w:rPr>
      </w:pPr>
      <w:bookmarkStart w:id="32" w:name="_Toc17503"/>
      <w:r>
        <w:rPr>
          <w:rFonts w:hint="eastAsia" w:cs="Times New Roman"/>
          <w:b/>
          <w:bCs/>
          <w:lang w:val="en-US" w:eastAsia="zh-CN"/>
        </w:rPr>
        <w:t>（二）教学资源</w:t>
      </w:r>
      <w:bookmarkEnd w:id="32"/>
    </w:p>
    <w:p w14:paraId="2654CD66">
      <w:pPr>
        <w:pStyle w:val="2"/>
        <w:ind w:firstLine="560"/>
        <w:rPr>
          <w:color w:val="auto"/>
          <w:lang w:val="en-US" w:eastAsia="zh-CN"/>
        </w:rPr>
      </w:pPr>
      <w:r>
        <w:rPr>
          <w:rFonts w:hint="eastAsia"/>
          <w:color w:val="auto"/>
          <w:lang w:val="en-US" w:eastAsia="zh-CN"/>
        </w:rPr>
        <w:t>主要包括能够满足学生专业学习、教师专业教学研究和教学实施需要的教材、图书及数字化资源等。</w:t>
      </w:r>
    </w:p>
    <w:p w14:paraId="62B99D33">
      <w:pPr>
        <w:pStyle w:val="2"/>
        <w:ind w:firstLine="560"/>
        <w:rPr>
          <w:color w:val="auto"/>
          <w:lang w:val="en-US" w:eastAsia="zh-CN"/>
        </w:rPr>
      </w:pPr>
      <w:r>
        <w:rPr>
          <w:rFonts w:hint="eastAsia"/>
          <w:color w:val="auto"/>
          <w:lang w:val="en-US" w:eastAsia="zh-CN"/>
        </w:rPr>
        <w:t>1</w:t>
      </w:r>
      <w:r>
        <w:rPr>
          <w:rFonts w:ascii="楷体_GB2312" w:hAnsi="楷体_GB2312" w:cs="Times New Roman"/>
          <w:snapToGrid/>
          <w:color w:val="auto"/>
          <w:kern w:val="2"/>
          <w:szCs w:val="31"/>
          <w:lang w:eastAsia="zh-CN"/>
        </w:rPr>
        <w:t>．</w:t>
      </w:r>
      <w:r>
        <w:rPr>
          <w:rFonts w:hint="eastAsia"/>
          <w:color w:val="auto"/>
          <w:lang w:val="en-US" w:eastAsia="zh-CN"/>
        </w:rPr>
        <w:t>教材选用要求</w:t>
      </w:r>
    </w:p>
    <w:p w14:paraId="684210E5">
      <w:pPr>
        <w:pStyle w:val="2"/>
        <w:ind w:firstLine="560"/>
        <w:rPr>
          <w:color w:val="auto"/>
          <w:lang w:val="en-US" w:eastAsia="zh-CN"/>
        </w:rPr>
      </w:pPr>
      <w:r>
        <w:rPr>
          <w:rFonts w:hint="eastAsia"/>
          <w:color w:val="auto"/>
          <w:lang w:val="en-US" w:eastAsia="zh-CN"/>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内容、实践及实用性，不断提升教材编写质量，注重教材建设成果的层次性，形成一批富有特色有影响力的教材建设成果。</w:t>
      </w:r>
    </w:p>
    <w:p w14:paraId="26506018">
      <w:pPr>
        <w:pStyle w:val="2"/>
        <w:ind w:firstLine="560"/>
        <w:rPr>
          <w:color w:val="auto"/>
          <w:lang w:val="en-US" w:eastAsia="zh-CN"/>
        </w:rPr>
      </w:pPr>
      <w:r>
        <w:rPr>
          <w:rFonts w:hint="eastAsia"/>
          <w:color w:val="auto"/>
          <w:lang w:val="en-US" w:eastAsia="zh-CN"/>
        </w:rPr>
        <w:t>2</w:t>
      </w:r>
      <w:r>
        <w:rPr>
          <w:rFonts w:ascii="楷体_GB2312" w:hAnsi="楷体_GB2312" w:cs="Times New Roman"/>
          <w:snapToGrid/>
          <w:color w:val="auto"/>
          <w:kern w:val="2"/>
          <w:szCs w:val="31"/>
          <w:lang w:eastAsia="zh-CN"/>
        </w:rPr>
        <w:t>．</w:t>
      </w:r>
      <w:r>
        <w:rPr>
          <w:rFonts w:hint="eastAsia"/>
          <w:color w:val="auto"/>
          <w:lang w:val="en-US" w:eastAsia="zh-CN"/>
        </w:rPr>
        <w:t>图书资料配备要求</w:t>
      </w:r>
    </w:p>
    <w:p w14:paraId="608E87D3">
      <w:pPr>
        <w:pStyle w:val="2"/>
        <w:ind w:firstLine="560"/>
        <w:rPr>
          <w:color w:val="auto"/>
          <w:lang w:val="en-US" w:eastAsia="zh-CN"/>
        </w:rPr>
      </w:pPr>
      <w:r>
        <w:rPr>
          <w:rFonts w:hint="eastAsia"/>
          <w:color w:val="auto"/>
          <w:lang w:val="en-US" w:eastAsia="zh-CN"/>
        </w:rPr>
        <w:t>本专业相关图书文献配备，应能满足人才培养、专业建设、教科研等工作需要，方便师生查询、借阅，且定期更新。利用学校图书馆资源采取相应措施满足学生课余自主学习图书资源的需求，不断关注专业新领域新动向，及时向图书馆等部门汇总相关图书信息，不断满足学生多方面图书阅读的需求，生均图书不低于60册，及时补充最新的前沿书籍。</w:t>
      </w:r>
    </w:p>
    <w:p w14:paraId="517B3EE8">
      <w:pPr>
        <w:pStyle w:val="2"/>
        <w:ind w:firstLine="560"/>
        <w:rPr>
          <w:color w:val="auto"/>
          <w:lang w:val="en-US" w:eastAsia="zh-CN"/>
        </w:rPr>
      </w:pPr>
      <w:r>
        <w:rPr>
          <w:rFonts w:hint="eastAsia"/>
          <w:color w:val="auto"/>
          <w:lang w:val="en-US" w:eastAsia="zh-CN"/>
        </w:rPr>
        <w:t>3</w:t>
      </w:r>
      <w:r>
        <w:rPr>
          <w:rFonts w:ascii="楷体_GB2312" w:hAnsi="楷体_GB2312" w:cs="Times New Roman"/>
          <w:snapToGrid/>
          <w:color w:val="auto"/>
          <w:kern w:val="2"/>
          <w:szCs w:val="31"/>
          <w:lang w:eastAsia="zh-CN"/>
        </w:rPr>
        <w:t>．</w:t>
      </w:r>
      <w:r>
        <w:rPr>
          <w:rFonts w:hint="eastAsia"/>
          <w:color w:val="auto"/>
          <w:lang w:val="en-US" w:eastAsia="zh-CN"/>
        </w:rPr>
        <w:t>数字资源配备要求</w:t>
      </w:r>
    </w:p>
    <w:p w14:paraId="4AFC413C">
      <w:pPr>
        <w:pStyle w:val="2"/>
        <w:ind w:firstLine="560"/>
        <w:rPr>
          <w:color w:val="auto"/>
          <w:lang w:val="en-US" w:eastAsia="zh-CN"/>
        </w:rPr>
      </w:pPr>
      <w:r>
        <w:rPr>
          <w:rFonts w:hint="eastAsia"/>
          <w:color w:val="auto"/>
          <w:lang w:val="en-US" w:eastAsia="zh-CN"/>
        </w:rPr>
        <w:t>注重课程网络学习平台的建设，以校级、省级、国家级精品资源共享课为基本结构，注重课程网络信息化建设，不断更新维护课程教学平台内容，不断满足学生自主学习的需要，根据学生需求开发和配备一批优质音视频素材、教学课件、数字化教学案例库、虛拟仿真软件、网络课程等专业教学资源库，有效开展多种形式的信息化教学活动，激发学生学习兴趣，提高学习效果。</w:t>
      </w:r>
    </w:p>
    <w:p w14:paraId="48B13A52">
      <w:pPr>
        <w:pStyle w:val="5"/>
        <w:ind w:firstLine="560"/>
        <w:rPr>
          <w:rFonts w:hint="eastAsia" w:cs="Times New Roman"/>
          <w:b/>
          <w:bCs/>
          <w:lang w:val="en-US" w:eastAsia="zh-CN"/>
        </w:rPr>
      </w:pPr>
      <w:bookmarkStart w:id="33" w:name="_Toc28628"/>
      <w:r>
        <w:rPr>
          <w:rFonts w:hint="eastAsia" w:cs="Times New Roman"/>
          <w:b/>
          <w:bCs/>
          <w:lang w:val="en-US" w:eastAsia="zh-CN"/>
        </w:rPr>
        <w:t>（三）教学方法</w:t>
      </w:r>
      <w:bookmarkEnd w:id="33"/>
    </w:p>
    <w:p w14:paraId="6B96E591">
      <w:pPr>
        <w:pStyle w:val="2"/>
        <w:ind w:firstLine="560"/>
        <w:rPr>
          <w:color w:val="auto"/>
          <w:lang w:val="en-US" w:eastAsia="zh-CN"/>
        </w:rPr>
      </w:pPr>
      <w:r>
        <w:rPr>
          <w:rFonts w:hint="eastAsia"/>
          <w:color w:val="auto"/>
          <w:lang w:val="en-US" w:eastAsia="zh-CN"/>
        </w:rPr>
        <w:t>教学中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042F6E57">
      <w:pPr>
        <w:pStyle w:val="5"/>
        <w:ind w:firstLine="560"/>
        <w:rPr>
          <w:rFonts w:hint="eastAsia" w:cs="Times New Roman"/>
          <w:b/>
          <w:bCs/>
          <w:lang w:val="en-US" w:eastAsia="zh-CN"/>
        </w:rPr>
      </w:pPr>
      <w:bookmarkStart w:id="34" w:name="_Toc16615"/>
      <w:r>
        <w:rPr>
          <w:rFonts w:hint="eastAsia" w:cs="Times New Roman"/>
          <w:b/>
          <w:bCs/>
          <w:lang w:val="en-US" w:eastAsia="zh-CN"/>
        </w:rPr>
        <w:t>（四）考核评价</w:t>
      </w:r>
      <w:bookmarkEnd w:id="34"/>
    </w:p>
    <w:p w14:paraId="59ADB447">
      <w:pPr>
        <w:ind w:firstLine="560"/>
        <w:rPr>
          <w:color w:val="auto"/>
          <w:lang w:eastAsia="zh-CN"/>
        </w:rPr>
      </w:pPr>
      <w:r>
        <w:rPr>
          <w:rFonts w:hint="eastAsia"/>
          <w:color w:val="auto"/>
          <w:lang w:eastAsia="zh-CN"/>
        </w:rPr>
        <w:t>1</w:t>
      </w:r>
      <w:r>
        <w:rPr>
          <w:rFonts w:ascii="楷体_GB2312" w:hAnsi="楷体_GB2312" w:cs="Times New Roman"/>
          <w:snapToGrid/>
          <w:color w:val="auto"/>
          <w:kern w:val="2"/>
          <w:szCs w:val="31"/>
          <w:lang w:eastAsia="zh-CN"/>
        </w:rPr>
        <w:t>．</w:t>
      </w:r>
      <w:r>
        <w:rPr>
          <w:rFonts w:hint="eastAsia"/>
          <w:color w:val="auto"/>
          <w:lang w:eastAsia="zh-CN"/>
        </w:rPr>
        <w:t>课程考核</w:t>
      </w:r>
    </w:p>
    <w:p w14:paraId="7283B007">
      <w:pPr>
        <w:ind w:firstLine="560"/>
        <w:rPr>
          <w:color w:val="auto"/>
          <w:lang w:eastAsia="zh-CN"/>
        </w:rPr>
      </w:pPr>
      <w:r>
        <w:rPr>
          <w:rFonts w:hint="eastAsia"/>
          <w:color w:val="auto"/>
          <w:lang w:eastAsia="zh-CN"/>
        </w:rPr>
        <w:t>提倡考试模式创新和改革，过程考核与期末考试有机结合。人文素养课程的过程考核比例占40分，其中学生考勤15分，教学表现（教学纪律、学习综合表现、作业完成等）占25分；职业能力课程的过程考核比例占40分，其中学生考勤10分，教学表现（教学纪律、学习综合表现、学习成果展示、作业完成等）占30分。</w:t>
      </w:r>
    </w:p>
    <w:p w14:paraId="2F0E8F8F">
      <w:pPr>
        <w:ind w:firstLine="560"/>
        <w:rPr>
          <w:color w:val="auto"/>
          <w:lang w:eastAsia="zh-CN"/>
        </w:rPr>
      </w:pPr>
      <w:r>
        <w:rPr>
          <w:rFonts w:hint="eastAsia"/>
          <w:color w:val="auto"/>
          <w:lang w:eastAsia="zh-CN"/>
        </w:rPr>
        <w:t>2</w:t>
      </w:r>
      <w:r>
        <w:rPr>
          <w:rFonts w:ascii="楷体_GB2312" w:hAnsi="楷体_GB2312" w:cs="Times New Roman"/>
          <w:snapToGrid/>
          <w:color w:val="auto"/>
          <w:kern w:val="2"/>
          <w:szCs w:val="31"/>
          <w:lang w:eastAsia="zh-CN"/>
        </w:rPr>
        <w:t>．</w:t>
      </w:r>
      <w:r>
        <w:rPr>
          <w:rFonts w:hint="eastAsia"/>
          <w:color w:val="auto"/>
          <w:lang w:eastAsia="zh-CN"/>
        </w:rPr>
        <w:t>专项实践考核</w:t>
      </w:r>
    </w:p>
    <w:p w14:paraId="19D61488">
      <w:pPr>
        <w:ind w:firstLine="560"/>
        <w:rPr>
          <w:color w:val="auto"/>
          <w:lang w:eastAsia="zh-CN"/>
        </w:rPr>
      </w:pPr>
      <w:r>
        <w:rPr>
          <w:rFonts w:hint="eastAsia"/>
          <w:color w:val="auto"/>
          <w:lang w:eastAsia="zh-CN"/>
        </w:rPr>
        <w:t>实训实习：实行课程化管理，实习不合格者不具备毕业资格。按照学校实践教学管理规范要求评定成绩。</w:t>
      </w:r>
    </w:p>
    <w:p w14:paraId="05173703">
      <w:pPr>
        <w:pStyle w:val="4"/>
        <w:numPr>
          <w:ilvl w:val="0"/>
          <w:numId w:val="5"/>
        </w:numPr>
        <w:rPr>
          <w:rFonts w:hint="eastAsia"/>
        </w:rPr>
      </w:pPr>
      <w:bookmarkStart w:id="35" w:name="_Toc23749"/>
      <w:r>
        <w:rPr>
          <w:rFonts w:hint="eastAsia"/>
          <w:lang w:val="en-US" w:eastAsia="zh-CN"/>
        </w:rPr>
        <w:t>质量保障与</w:t>
      </w:r>
      <w:r>
        <w:rPr>
          <w:rFonts w:hint="eastAsia"/>
        </w:rPr>
        <w:t>毕业要求</w:t>
      </w:r>
      <w:bookmarkEnd w:id="35"/>
    </w:p>
    <w:p w14:paraId="291CA544">
      <w:pPr>
        <w:pStyle w:val="5"/>
        <w:ind w:firstLine="560"/>
        <w:rPr>
          <w:rFonts w:hint="eastAsia" w:cs="Times New Roman"/>
          <w:b/>
          <w:bCs/>
          <w:lang w:val="en-US" w:eastAsia="zh-CN"/>
        </w:rPr>
      </w:pPr>
      <w:bookmarkStart w:id="36" w:name="_Toc32668"/>
      <w:r>
        <w:rPr>
          <w:rFonts w:hint="eastAsia" w:cs="Times New Roman"/>
          <w:b/>
          <w:bCs/>
          <w:lang w:val="en-US" w:eastAsia="zh-CN"/>
        </w:rPr>
        <w:t>（一）质量保障</w:t>
      </w:r>
      <w:bookmarkEnd w:id="36"/>
    </w:p>
    <w:p w14:paraId="44ADFD6E">
      <w:pPr>
        <w:ind w:firstLine="560"/>
        <w:rPr>
          <w:lang w:bidi="ar"/>
        </w:rPr>
      </w:pPr>
      <w:r>
        <w:rPr>
          <w:rFonts w:hint="eastAsia"/>
          <w:lang w:bidi="ar"/>
        </w:rPr>
        <w:t>1.学校已经建立</w:t>
      </w:r>
      <w:r>
        <w:rPr>
          <w:rFonts w:hint="eastAsia"/>
          <w:lang w:val="en-US" w:eastAsia="zh-CN" w:bidi="ar"/>
        </w:rPr>
        <w:t>计算机</w:t>
      </w:r>
      <w:r>
        <w:rPr>
          <w:rFonts w:hint="eastAsia"/>
          <w:lang w:bidi="ar"/>
        </w:rPr>
        <w:t>应用专业建设和教学质量诊断与改进机制，健全专业教学质量监控管理制度，完善课堂教学、教学评价、实习实训以及专业调研、人才培养方案更新、资源建设等方面质量标准建设，通过教学实施，过程监控、质量评价和持续改进，达成人才培养规格。</w:t>
      </w:r>
    </w:p>
    <w:p w14:paraId="0423030A">
      <w:pPr>
        <w:ind w:firstLine="560"/>
        <w:rPr>
          <w:lang w:bidi="ar"/>
        </w:rPr>
      </w:pPr>
      <w:r>
        <w:rPr>
          <w:rFonts w:hint="eastAsia"/>
          <w:lang w:bidi="ar"/>
        </w:rPr>
        <w:t>2.学校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65B1576">
      <w:pPr>
        <w:ind w:firstLine="560"/>
        <w:rPr>
          <w:lang w:bidi="ar"/>
        </w:rPr>
      </w:pPr>
      <w:r>
        <w:rPr>
          <w:rFonts w:hint="eastAsia"/>
          <w:lang w:bidi="ar"/>
        </w:rPr>
        <w:t>3.学校已经建立毕业生跟踪反馈机制及社会评价机制，并对生源情况、在校生学业水平、毕业生就业情况等进行分析，定期评价人才培养质量和培养目标达成情况。</w:t>
      </w:r>
    </w:p>
    <w:p w14:paraId="21CB62BD">
      <w:pPr>
        <w:ind w:firstLine="560"/>
        <w:rPr>
          <w:rFonts w:hint="default"/>
          <w:lang w:val="en-US" w:eastAsia="zh-CN" w:bidi="ar"/>
        </w:rPr>
      </w:pPr>
      <w:r>
        <w:rPr>
          <w:rFonts w:hint="eastAsia"/>
          <w:lang w:bidi="ar"/>
        </w:rPr>
        <w:t>4.教研室充分利用评价分析结果有效改进专业教学，持续提高人才培养质量。</w:t>
      </w:r>
    </w:p>
    <w:p w14:paraId="7B77A2A7">
      <w:pPr>
        <w:pStyle w:val="5"/>
        <w:ind w:firstLine="560"/>
        <w:rPr>
          <w:rFonts w:hint="default" w:cs="Times New Roman"/>
          <w:b/>
          <w:bCs/>
          <w:lang w:val="en-US" w:eastAsia="zh-CN"/>
        </w:rPr>
      </w:pPr>
      <w:bookmarkStart w:id="37" w:name="_Toc2227"/>
      <w:r>
        <w:rPr>
          <w:rFonts w:hint="eastAsia" w:cs="Times New Roman"/>
          <w:b/>
          <w:bCs/>
          <w:lang w:val="en-US" w:eastAsia="zh-CN"/>
        </w:rPr>
        <w:t>（二）毕业要求</w:t>
      </w:r>
      <w:bookmarkEnd w:id="37"/>
    </w:p>
    <w:p w14:paraId="3D71FD48">
      <w:pPr>
        <w:pStyle w:val="2"/>
        <w:ind w:firstLine="560"/>
        <w:rPr>
          <w:color w:val="auto"/>
          <w:lang w:val="en-US" w:eastAsia="zh-CN"/>
        </w:rPr>
      </w:pPr>
      <w:r>
        <w:rPr>
          <w:rFonts w:hint="eastAsia"/>
          <w:color w:val="auto"/>
          <w:lang w:val="en-US" w:eastAsia="zh-CN"/>
        </w:rPr>
        <w:t>依据学校学籍管理规定，本专业的学生在全学程修完本方案所有课程，方能准许毕业并获得规定的毕业证书。</w:t>
      </w:r>
    </w:p>
    <w:p w14:paraId="2E8C043B">
      <w:pPr>
        <w:ind w:firstLine="560"/>
        <w:rPr>
          <w:rFonts w:hint="eastAsia"/>
          <w:lang w:bidi="ar"/>
        </w:rPr>
      </w:pPr>
      <w:r>
        <w:rPr>
          <w:rFonts w:hint="eastAsia"/>
          <w:lang w:val="en-US" w:eastAsia="zh-CN" w:bidi="ar"/>
        </w:rPr>
        <w:t>1.</w:t>
      </w:r>
      <w:r>
        <w:rPr>
          <w:rFonts w:hint="eastAsia"/>
          <w:lang w:bidi="ar"/>
        </w:rPr>
        <w:t>学分要求</w:t>
      </w:r>
    </w:p>
    <w:p w14:paraId="113EA69F">
      <w:pPr>
        <w:ind w:firstLine="560"/>
        <w:rPr>
          <w:rFonts w:hint="eastAsia"/>
          <w:lang w:val="en-US" w:eastAsia="zh-CN" w:bidi="ar"/>
        </w:rPr>
      </w:pPr>
      <w:r>
        <w:rPr>
          <w:rFonts w:hint="eastAsia"/>
          <w:lang w:val="en-US" w:eastAsia="zh-CN" w:bidi="ar"/>
        </w:rPr>
        <w:t>总学分不低于189学分，必须修完所有职业能力课程。</w:t>
      </w:r>
    </w:p>
    <w:p w14:paraId="04881BEC">
      <w:pPr>
        <w:pStyle w:val="5"/>
        <w:ind w:firstLine="560"/>
        <w:rPr>
          <w:rFonts w:hint="default"/>
          <w:lang w:val="en-US" w:eastAsia="zh-CN"/>
        </w:rPr>
      </w:pPr>
      <w:bookmarkStart w:id="38" w:name="_Toc31604"/>
      <w:bookmarkStart w:id="39" w:name="_Toc22979"/>
      <w:r>
        <w:rPr>
          <w:rFonts w:hint="eastAsia"/>
          <w:lang w:val="en-US" w:eastAsia="zh-CN" w:bidi="ar"/>
        </w:rPr>
        <w:t>2.</w:t>
      </w:r>
      <w:bookmarkEnd w:id="38"/>
      <w:bookmarkStart w:id="40" w:name="_Toc28541"/>
      <w:r>
        <w:rPr>
          <w:rFonts w:hint="eastAsia"/>
          <w:lang w:val="en-US" w:eastAsia="zh-CN"/>
        </w:rPr>
        <w:t>证书规定</w:t>
      </w:r>
      <w:bookmarkEnd w:id="39"/>
      <w:bookmarkEnd w:id="40"/>
    </w:p>
    <w:p w14:paraId="5078B0BB">
      <w:pPr>
        <w:pStyle w:val="2"/>
        <w:ind w:left="0" w:leftChars="0" w:firstLine="0" w:firstLineChars="0"/>
        <w:jc w:val="center"/>
        <w:rPr>
          <w:rFonts w:hint="eastAsia"/>
          <w:b/>
          <w:bCs/>
          <w:color w:val="auto"/>
          <w:lang w:val="en-US" w:eastAsia="zh-CN"/>
        </w:rPr>
      </w:pPr>
      <w:r>
        <w:rPr>
          <w:rFonts w:hint="eastAsia"/>
          <w:b/>
          <w:bCs/>
          <w:color w:val="auto"/>
          <w:lang w:val="en-US" w:eastAsia="zh-CN"/>
        </w:rPr>
        <w:t>通用证书要求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375"/>
        <w:gridCol w:w="2357"/>
        <w:gridCol w:w="1618"/>
        <w:gridCol w:w="990"/>
      </w:tblGrid>
      <w:tr w14:paraId="781B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B55C262">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bCs/>
                <w:color w:val="auto"/>
                <w:vertAlign w:val="baseline"/>
                <w:lang w:val="en-US" w:eastAsia="zh-CN"/>
              </w:rPr>
            </w:pPr>
            <w:r>
              <w:rPr>
                <w:rFonts w:hint="eastAsia"/>
                <w:b/>
                <w:bCs/>
                <w:color w:val="auto"/>
                <w:vertAlign w:val="baseline"/>
                <w:lang w:val="en-US" w:eastAsia="zh-CN"/>
              </w:rPr>
              <w:t>序号</w:t>
            </w:r>
          </w:p>
        </w:tc>
        <w:tc>
          <w:tcPr>
            <w:tcW w:w="3375" w:type="dxa"/>
            <w:vAlign w:val="center"/>
          </w:tcPr>
          <w:p w14:paraId="7396A698">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bCs/>
                <w:color w:val="auto"/>
                <w:vertAlign w:val="baseline"/>
                <w:lang w:val="en-US" w:eastAsia="zh-CN"/>
              </w:rPr>
            </w:pPr>
            <w:r>
              <w:rPr>
                <w:rFonts w:hint="eastAsia"/>
                <w:b/>
                <w:bCs/>
                <w:color w:val="auto"/>
                <w:vertAlign w:val="baseline"/>
                <w:lang w:val="en-US" w:eastAsia="zh-CN"/>
              </w:rPr>
              <w:t>职业资格名称</w:t>
            </w:r>
          </w:p>
        </w:tc>
        <w:tc>
          <w:tcPr>
            <w:tcW w:w="2357" w:type="dxa"/>
            <w:vAlign w:val="center"/>
          </w:tcPr>
          <w:p w14:paraId="76E75DB7">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bCs/>
                <w:color w:val="auto"/>
                <w:vertAlign w:val="baseline"/>
                <w:lang w:val="en-US" w:eastAsia="zh-CN"/>
              </w:rPr>
            </w:pPr>
            <w:r>
              <w:rPr>
                <w:rFonts w:hint="eastAsia"/>
                <w:b/>
                <w:bCs/>
                <w:color w:val="auto"/>
                <w:vertAlign w:val="baseline"/>
                <w:lang w:val="en-US" w:eastAsia="zh-CN"/>
              </w:rPr>
              <w:t>颁证单位</w:t>
            </w:r>
          </w:p>
        </w:tc>
        <w:tc>
          <w:tcPr>
            <w:tcW w:w="1618" w:type="dxa"/>
            <w:vAlign w:val="center"/>
          </w:tcPr>
          <w:p w14:paraId="35D7C960">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bCs/>
                <w:color w:val="auto"/>
                <w:vertAlign w:val="baseline"/>
                <w:lang w:val="en-US" w:eastAsia="zh-CN"/>
              </w:rPr>
            </w:pPr>
            <w:r>
              <w:rPr>
                <w:rFonts w:hint="eastAsia"/>
                <w:b/>
                <w:bCs/>
                <w:color w:val="auto"/>
                <w:vertAlign w:val="baseline"/>
                <w:lang w:val="en-US" w:eastAsia="zh-CN"/>
              </w:rPr>
              <w:t>等级</w:t>
            </w:r>
          </w:p>
        </w:tc>
        <w:tc>
          <w:tcPr>
            <w:tcW w:w="990" w:type="dxa"/>
            <w:vAlign w:val="center"/>
          </w:tcPr>
          <w:p w14:paraId="54453BCE">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bCs/>
                <w:color w:val="auto"/>
                <w:vertAlign w:val="baseline"/>
                <w:lang w:val="en-US" w:eastAsia="zh-CN"/>
              </w:rPr>
            </w:pPr>
            <w:r>
              <w:rPr>
                <w:rFonts w:hint="eastAsia"/>
                <w:b/>
                <w:bCs/>
                <w:color w:val="auto"/>
                <w:vertAlign w:val="baseline"/>
                <w:lang w:val="en-US" w:eastAsia="zh-CN"/>
              </w:rPr>
              <w:t>性质</w:t>
            </w:r>
          </w:p>
        </w:tc>
      </w:tr>
      <w:tr w14:paraId="5B91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48924B4">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1</w:t>
            </w:r>
          </w:p>
        </w:tc>
        <w:tc>
          <w:tcPr>
            <w:tcW w:w="3375" w:type="dxa"/>
            <w:vAlign w:val="center"/>
          </w:tcPr>
          <w:p w14:paraId="78D63881">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普通话水平测试等级证书</w:t>
            </w:r>
          </w:p>
        </w:tc>
        <w:tc>
          <w:tcPr>
            <w:tcW w:w="2357" w:type="dxa"/>
            <w:vAlign w:val="center"/>
          </w:tcPr>
          <w:p w14:paraId="4862D7B3">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山东省语言文字工作委员会</w:t>
            </w:r>
          </w:p>
        </w:tc>
        <w:tc>
          <w:tcPr>
            <w:tcW w:w="1618" w:type="dxa"/>
            <w:vAlign w:val="center"/>
          </w:tcPr>
          <w:p w14:paraId="58EDE013">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二级乙等及以上</w:t>
            </w:r>
          </w:p>
        </w:tc>
        <w:tc>
          <w:tcPr>
            <w:tcW w:w="990" w:type="dxa"/>
            <w:vAlign w:val="center"/>
          </w:tcPr>
          <w:p w14:paraId="5F840863">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必取</w:t>
            </w:r>
          </w:p>
        </w:tc>
      </w:tr>
      <w:tr w14:paraId="4CA5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F73FC82">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2</w:t>
            </w:r>
          </w:p>
        </w:tc>
        <w:tc>
          <w:tcPr>
            <w:tcW w:w="3375" w:type="dxa"/>
            <w:vAlign w:val="center"/>
          </w:tcPr>
          <w:p w14:paraId="2AA71776">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计算机等级证书</w:t>
            </w:r>
          </w:p>
        </w:tc>
        <w:tc>
          <w:tcPr>
            <w:tcW w:w="2357" w:type="dxa"/>
            <w:vAlign w:val="center"/>
          </w:tcPr>
          <w:p w14:paraId="1484F20D">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教育部考试中心</w:t>
            </w:r>
          </w:p>
        </w:tc>
        <w:tc>
          <w:tcPr>
            <w:tcW w:w="1618" w:type="dxa"/>
            <w:vAlign w:val="center"/>
          </w:tcPr>
          <w:p w14:paraId="2D612BF0">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初级</w:t>
            </w:r>
          </w:p>
        </w:tc>
        <w:tc>
          <w:tcPr>
            <w:tcW w:w="990" w:type="dxa"/>
            <w:vAlign w:val="center"/>
          </w:tcPr>
          <w:p w14:paraId="6669D6F3">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选取</w:t>
            </w:r>
          </w:p>
        </w:tc>
      </w:tr>
    </w:tbl>
    <w:p w14:paraId="159AF15D">
      <w:pPr>
        <w:pStyle w:val="2"/>
        <w:ind w:firstLine="560"/>
        <w:rPr>
          <w:color w:val="auto"/>
          <w:lang w:val="en-US" w:eastAsia="zh-CN"/>
        </w:rPr>
      </w:pPr>
    </w:p>
    <w:p w14:paraId="34072A75">
      <w:pPr>
        <w:rPr>
          <w:color w:val="auto"/>
          <w:lang w:val="en-US" w:eastAsia="zh-CN"/>
        </w:rPr>
      </w:pPr>
      <w:r>
        <w:rPr>
          <w:color w:val="auto"/>
          <w:lang w:val="en-US" w:eastAsia="zh-CN"/>
        </w:rPr>
        <w:br w:type="page"/>
      </w:r>
    </w:p>
    <w:p w14:paraId="43D762A9">
      <w:pPr>
        <w:keepNext w:val="0"/>
        <w:keepLines w:val="0"/>
        <w:pageBreakBefore w:val="0"/>
        <w:widowControl w:val="0"/>
        <w:kinsoku/>
        <w:wordWrap/>
        <w:overflowPunct/>
        <w:topLinePunct w:val="0"/>
        <w:autoSpaceDE/>
        <w:autoSpaceDN/>
        <w:bidi w:val="0"/>
        <w:adjustRightInd/>
        <w:snapToGrid/>
        <w:spacing w:after="100" w:afterAutospacing="1" w:line="440" w:lineRule="exact"/>
        <w:ind w:left="0" w:leftChars="0" w:firstLine="0" w:firstLineChars="0"/>
        <w:textAlignment w:val="auto"/>
        <w:outlineLvl w:val="0"/>
        <w:rPr>
          <w:rFonts w:hint="eastAsia" w:ascii="黑体" w:hAnsi="黑体" w:eastAsia="黑体" w:cs="黑体"/>
          <w:spacing w:val="-2"/>
          <w:szCs w:val="28"/>
        </w:rPr>
      </w:pPr>
      <w:bookmarkStart w:id="41" w:name="_Toc7687"/>
      <w:bookmarkStart w:id="42" w:name="_Toc186094946"/>
      <w:r>
        <w:rPr>
          <w:rFonts w:hint="eastAsia" w:ascii="Times New Roman" w:hAnsi="Times New Roman" w:eastAsia="黑体" w:cs="Times New Roman"/>
          <w:b/>
          <w:bCs/>
          <w:kern w:val="44"/>
          <w:sz w:val="32"/>
          <w:szCs w:val="30"/>
          <w:lang w:val="en-US" w:eastAsia="zh-CN" w:bidi="ar-SA"/>
        </w:rPr>
        <w:t>十三、附件</w:t>
      </w:r>
      <w:bookmarkEnd w:id="41"/>
      <w:r>
        <w:rPr>
          <w:rFonts w:hint="eastAsia" w:ascii="Times New Roman" w:hAnsi="Times New Roman" w:eastAsia="黑体" w:cs="Times New Roman"/>
          <w:b/>
          <w:bCs/>
          <w:kern w:val="44"/>
          <w:sz w:val="32"/>
          <w:szCs w:val="30"/>
          <w:lang w:val="en-US" w:eastAsia="zh-CN" w:bidi="ar-SA"/>
        </w:rPr>
        <w:t xml:space="preserve">  </w:t>
      </w:r>
      <w:r>
        <w:rPr>
          <w:rFonts w:hint="eastAsia" w:ascii="黑体" w:hAnsi="黑体" w:eastAsia="黑体" w:cs="黑体"/>
          <w:spacing w:val="-2"/>
          <w:szCs w:val="28"/>
        </w:rPr>
        <w:t xml:space="preserve">     </w:t>
      </w:r>
    </w:p>
    <w:p w14:paraId="6C97B273">
      <w:pPr>
        <w:keepNext w:val="0"/>
        <w:keepLines w:val="0"/>
        <w:pageBreakBefore w:val="0"/>
        <w:widowControl w:val="0"/>
        <w:kinsoku/>
        <w:wordWrap/>
        <w:overflowPunct/>
        <w:topLinePunct w:val="0"/>
        <w:autoSpaceDE/>
        <w:autoSpaceDN/>
        <w:bidi w:val="0"/>
        <w:adjustRightInd/>
        <w:snapToGrid/>
        <w:spacing w:after="100" w:afterAutospacing="1" w:line="224" w:lineRule="auto"/>
        <w:ind w:left="0" w:leftChars="0" w:firstLine="0" w:firstLineChars="0"/>
        <w:textAlignment w:val="auto"/>
        <w:outlineLvl w:val="0"/>
        <w:rPr>
          <w:rFonts w:ascii="黑体" w:hAnsi="黑体" w:eastAsia="黑体" w:cs="黑体"/>
          <w:szCs w:val="28"/>
        </w:rPr>
      </w:pPr>
      <w:r>
        <w:rPr>
          <w:rFonts w:hint="eastAsia" w:ascii="黑体" w:hAnsi="黑体" w:eastAsia="黑体" w:cs="黑体"/>
          <w:spacing w:val="-2"/>
          <w:szCs w:val="28"/>
        </w:rPr>
        <w:t xml:space="preserve"> </w:t>
      </w:r>
      <w:r>
        <w:rPr>
          <w:rFonts w:hint="eastAsia" w:ascii="黑体" w:hAnsi="黑体" w:eastAsia="黑体" w:cs="黑体"/>
          <w:spacing w:val="-2"/>
          <w:szCs w:val="28"/>
          <w:lang w:val="en-US" w:eastAsia="zh-CN"/>
        </w:rPr>
        <w:t xml:space="preserve">              </w:t>
      </w:r>
      <w:bookmarkStart w:id="43" w:name="_Toc30097"/>
      <w:r>
        <w:rPr>
          <w:rFonts w:ascii="黑体" w:hAnsi="黑体" w:eastAsia="黑体" w:cs="黑体"/>
          <w:spacing w:val="-2"/>
          <w:szCs w:val="28"/>
        </w:rPr>
        <w:t>《人才培养方案》评审意见表</w:t>
      </w:r>
      <w:bookmarkEnd w:id="42"/>
      <w:bookmarkEnd w:id="43"/>
    </w:p>
    <w:tbl>
      <w:tblPr>
        <w:tblStyle w:val="17"/>
        <w:tblW w:w="84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6515"/>
      </w:tblGrid>
      <w:tr w14:paraId="4346A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964" w:type="dxa"/>
            <w:shd w:val="clear" w:color="auto" w:fill="auto"/>
          </w:tcPr>
          <w:p w14:paraId="0B1974B0">
            <w:pPr>
              <w:widowControl/>
              <w:kinsoku w:val="0"/>
              <w:autoSpaceDE w:val="0"/>
              <w:autoSpaceDN w:val="0"/>
              <w:adjustRightInd w:val="0"/>
              <w:snapToGrid w:val="0"/>
              <w:spacing w:before="246" w:line="228" w:lineRule="auto"/>
              <w:ind w:left="582" w:firstLine="0" w:firstLineChars="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专业名称</w:t>
            </w:r>
          </w:p>
        </w:tc>
        <w:tc>
          <w:tcPr>
            <w:tcW w:w="6515" w:type="dxa"/>
            <w:shd w:val="clear" w:color="auto" w:fill="auto"/>
            <w:vAlign w:val="center"/>
          </w:tcPr>
          <w:p w14:paraId="34F47B0F">
            <w:pPr>
              <w:spacing w:line="240" w:lineRule="auto"/>
              <w:ind w:firstLine="0" w:firstLineChars="0"/>
              <w:jc w:val="center"/>
              <w:rPr>
                <w:rFonts w:ascii="Times New Roman" w:hAnsi="Times New Roman" w:eastAsia="宋体"/>
                <w:sz w:val="21"/>
              </w:rPr>
            </w:pPr>
            <w:r>
              <w:rPr>
                <w:rFonts w:hint="eastAsia" w:ascii="Times New Roman" w:hAnsi="Times New Roman" w:eastAsia="宋体"/>
                <w:sz w:val="21"/>
                <w:lang w:val="en-US" w:eastAsia="zh-CN"/>
              </w:rPr>
              <w:t>计算机</w:t>
            </w:r>
            <w:r>
              <w:rPr>
                <w:rFonts w:hint="eastAsia" w:ascii="Times New Roman" w:hAnsi="Times New Roman" w:eastAsia="宋体"/>
                <w:sz w:val="21"/>
              </w:rPr>
              <w:t>应用</w:t>
            </w:r>
          </w:p>
        </w:tc>
      </w:tr>
      <w:tr w14:paraId="7E5FA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964" w:type="dxa"/>
            <w:shd w:val="clear" w:color="auto" w:fill="auto"/>
          </w:tcPr>
          <w:p w14:paraId="0CBE80BF">
            <w:pPr>
              <w:widowControl/>
              <w:kinsoku w:val="0"/>
              <w:autoSpaceDE w:val="0"/>
              <w:autoSpaceDN w:val="0"/>
              <w:adjustRightInd w:val="0"/>
              <w:snapToGrid w:val="0"/>
              <w:spacing w:before="243" w:line="228" w:lineRule="auto"/>
              <w:ind w:left="481" w:firstLine="0" w:firstLineChars="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专业负责人</w:t>
            </w:r>
          </w:p>
        </w:tc>
        <w:tc>
          <w:tcPr>
            <w:tcW w:w="6515" w:type="dxa"/>
            <w:shd w:val="clear" w:color="auto" w:fill="auto"/>
            <w:vAlign w:val="center"/>
          </w:tcPr>
          <w:p w14:paraId="30FE2EAB">
            <w:pPr>
              <w:spacing w:line="240" w:lineRule="auto"/>
              <w:ind w:firstLine="0" w:firstLineChars="0"/>
              <w:jc w:val="center"/>
              <w:rPr>
                <w:rFonts w:hint="eastAsia" w:ascii="Times New Roman" w:hAnsi="Times New Roman" w:eastAsia="宋体"/>
                <w:sz w:val="21"/>
                <w:lang w:val="en-US" w:eastAsia="zh-CN"/>
              </w:rPr>
            </w:pPr>
            <w:r>
              <w:rPr>
                <w:rFonts w:hint="eastAsia" w:ascii="Times New Roman" w:hAnsi="Times New Roman" w:eastAsia="宋体"/>
                <w:sz w:val="21"/>
                <w:lang w:val="en-US" w:eastAsia="zh-CN"/>
              </w:rPr>
              <w:t>白玉芹</w:t>
            </w:r>
          </w:p>
        </w:tc>
      </w:tr>
      <w:tr w14:paraId="36D4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964" w:type="dxa"/>
            <w:shd w:val="clear" w:color="auto" w:fill="auto"/>
          </w:tcPr>
          <w:p w14:paraId="2CB72EAA">
            <w:pPr>
              <w:widowControl/>
              <w:kinsoku w:val="0"/>
              <w:autoSpaceDE w:val="0"/>
              <w:autoSpaceDN w:val="0"/>
              <w:adjustRightInd w:val="0"/>
              <w:snapToGrid w:val="0"/>
              <w:spacing w:before="243" w:line="228" w:lineRule="auto"/>
              <w:ind w:firstLine="0" w:firstLineChars="0"/>
              <w:jc w:val="center"/>
              <w:textAlignment w:val="baseline"/>
              <w:rPr>
                <w:rFonts w:ascii="宋体" w:hAnsi="宋体" w:eastAsia="宋体" w:cs="宋体"/>
                <w:snapToGrid w:val="0"/>
                <w:color w:val="000000"/>
                <w:spacing w:val="7"/>
                <w:kern w:val="0"/>
                <w:sz w:val="20"/>
                <w:szCs w:val="20"/>
              </w:rPr>
            </w:pPr>
            <w:r>
              <w:rPr>
                <w:rFonts w:hint="eastAsia" w:ascii="宋体" w:hAnsi="宋体" w:eastAsia="宋体" w:cs="宋体"/>
                <w:snapToGrid w:val="0"/>
                <w:color w:val="000000"/>
                <w:spacing w:val="7"/>
                <w:kern w:val="0"/>
                <w:sz w:val="20"/>
                <w:szCs w:val="20"/>
              </w:rPr>
              <w:t>编制人</w:t>
            </w:r>
          </w:p>
        </w:tc>
        <w:tc>
          <w:tcPr>
            <w:tcW w:w="6515" w:type="dxa"/>
            <w:shd w:val="clear" w:color="auto" w:fill="auto"/>
            <w:vAlign w:val="center"/>
          </w:tcPr>
          <w:p w14:paraId="4A33B158">
            <w:pPr>
              <w:spacing w:line="240" w:lineRule="auto"/>
              <w:ind w:firstLine="0" w:firstLineChars="0"/>
              <w:jc w:val="center"/>
              <w:rPr>
                <w:rFonts w:hint="eastAsia" w:ascii="Times New Roman" w:hAnsi="Times New Roman" w:eastAsia="宋体"/>
                <w:sz w:val="21"/>
                <w:lang w:val="en-US" w:eastAsia="zh-CN"/>
              </w:rPr>
            </w:pPr>
            <w:r>
              <w:rPr>
                <w:rFonts w:hint="eastAsia" w:ascii="Times New Roman" w:hAnsi="Times New Roman" w:eastAsia="宋体"/>
                <w:sz w:val="21"/>
                <w:lang w:val="en-US" w:eastAsia="zh-CN"/>
              </w:rPr>
              <w:t>白玉芹</w:t>
            </w:r>
          </w:p>
        </w:tc>
      </w:tr>
      <w:tr w14:paraId="4ACFB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jc w:val="center"/>
        </w:trPr>
        <w:tc>
          <w:tcPr>
            <w:tcW w:w="1964" w:type="dxa"/>
            <w:shd w:val="clear" w:color="auto" w:fill="auto"/>
            <w:vAlign w:val="center"/>
          </w:tcPr>
          <w:p w14:paraId="6EB5250A">
            <w:pPr>
              <w:widowControl/>
              <w:kinsoku w:val="0"/>
              <w:autoSpaceDE w:val="0"/>
              <w:autoSpaceDN w:val="0"/>
              <w:adjustRightInd w:val="0"/>
              <w:snapToGrid w:val="0"/>
              <w:spacing w:before="65" w:line="260" w:lineRule="auto"/>
              <w:ind w:firstLine="0" w:firstLineChars="0"/>
              <w:jc w:val="left"/>
              <w:textAlignment w:val="baseline"/>
              <w:rPr>
                <w:rFonts w:ascii="宋体" w:hAnsi="宋体" w:eastAsia="宋体" w:cs="宋体"/>
                <w:snapToGrid w:val="0"/>
                <w:color w:val="000000"/>
                <w:spacing w:val="6"/>
                <w:kern w:val="0"/>
                <w:sz w:val="20"/>
                <w:szCs w:val="20"/>
              </w:rPr>
            </w:pPr>
          </w:p>
          <w:p w14:paraId="584FE207">
            <w:pPr>
              <w:widowControl/>
              <w:kinsoku w:val="0"/>
              <w:autoSpaceDE w:val="0"/>
              <w:autoSpaceDN w:val="0"/>
              <w:adjustRightInd w:val="0"/>
              <w:snapToGrid w:val="0"/>
              <w:spacing w:before="65" w:line="260" w:lineRule="auto"/>
              <w:ind w:firstLine="0" w:firstLineChars="0"/>
              <w:jc w:val="center"/>
              <w:textAlignment w:val="baseline"/>
              <w:rPr>
                <w:rFonts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6"/>
                <w:kern w:val="0"/>
                <w:sz w:val="20"/>
                <w:szCs w:val="20"/>
              </w:rPr>
              <w:t>教研室           审核意见</w:t>
            </w:r>
          </w:p>
        </w:tc>
        <w:tc>
          <w:tcPr>
            <w:tcW w:w="6515" w:type="dxa"/>
            <w:shd w:val="clear" w:color="auto" w:fill="auto"/>
          </w:tcPr>
          <w:p w14:paraId="647744DB">
            <w:pPr>
              <w:spacing w:line="251" w:lineRule="auto"/>
              <w:ind w:firstLine="0" w:firstLineChars="0"/>
              <w:rPr>
                <w:rFonts w:ascii="Times New Roman" w:hAnsi="Times New Roman" w:eastAsia="宋体"/>
                <w:sz w:val="21"/>
              </w:rPr>
            </w:pPr>
          </w:p>
          <w:p w14:paraId="053A3CC9">
            <w:pPr>
              <w:spacing w:line="251" w:lineRule="auto"/>
              <w:ind w:firstLine="0" w:firstLineChars="0"/>
              <w:rPr>
                <w:rFonts w:ascii="Times New Roman" w:hAnsi="Times New Roman" w:eastAsia="宋体"/>
                <w:sz w:val="21"/>
              </w:rPr>
            </w:pPr>
          </w:p>
          <w:p w14:paraId="572849CF">
            <w:pPr>
              <w:spacing w:line="251" w:lineRule="auto"/>
              <w:ind w:firstLine="0" w:firstLineChars="0"/>
              <w:rPr>
                <w:rFonts w:ascii="Times New Roman" w:hAnsi="Times New Roman" w:eastAsia="宋体"/>
                <w:sz w:val="21"/>
              </w:rPr>
            </w:pPr>
          </w:p>
          <w:p w14:paraId="6B82AD57">
            <w:pPr>
              <w:spacing w:line="252" w:lineRule="auto"/>
              <w:ind w:firstLine="0" w:firstLineChars="0"/>
              <w:rPr>
                <w:rFonts w:ascii="Times New Roman" w:hAnsi="Times New Roman" w:eastAsia="宋体"/>
                <w:sz w:val="21"/>
              </w:rPr>
            </w:pPr>
          </w:p>
          <w:p w14:paraId="62A66D66">
            <w:pPr>
              <w:widowControl/>
              <w:kinsoku w:val="0"/>
              <w:autoSpaceDE w:val="0"/>
              <w:autoSpaceDN w:val="0"/>
              <w:adjustRightInd w:val="0"/>
              <w:snapToGrid w:val="0"/>
              <w:spacing w:before="65" w:line="228" w:lineRule="auto"/>
              <w:ind w:left="436" w:firstLine="0" w:firstLineChars="0"/>
              <w:jc w:val="left"/>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4"/>
                <w:kern w:val="0"/>
                <w:sz w:val="20"/>
                <w:szCs w:val="20"/>
              </w:rPr>
              <w:t>教研室主任</w:t>
            </w:r>
            <w:r>
              <w:rPr>
                <w:rFonts w:ascii="宋体" w:hAnsi="宋体" w:eastAsia="宋体" w:cs="宋体"/>
                <w:snapToGrid w:val="0"/>
                <w:color w:val="000000"/>
                <w:spacing w:val="4"/>
                <w:kern w:val="0"/>
                <w:sz w:val="20"/>
                <w:szCs w:val="20"/>
              </w:rPr>
              <w:t>签字：</w:t>
            </w:r>
            <w:r>
              <w:rPr>
                <w:rFonts w:ascii="宋体" w:hAnsi="宋体" w:eastAsia="宋体" w:cs="宋体"/>
                <w:snapToGrid w:val="0"/>
                <w:color w:val="000000"/>
                <w:spacing w:val="2"/>
                <w:kern w:val="0"/>
                <w:sz w:val="20"/>
                <w:szCs w:val="20"/>
              </w:rPr>
              <w:t xml:space="preserve">                   </w:t>
            </w:r>
            <w:r>
              <w:rPr>
                <w:rFonts w:ascii="宋体" w:hAnsi="宋体" w:eastAsia="宋体" w:cs="宋体"/>
                <w:snapToGrid w:val="0"/>
                <w:color w:val="000000"/>
                <w:spacing w:val="10"/>
                <w:kern w:val="0"/>
                <w:sz w:val="20"/>
                <w:szCs w:val="20"/>
              </w:rPr>
              <w:t xml:space="preserve">    </w:t>
            </w:r>
            <w:r>
              <w:rPr>
                <w:rFonts w:ascii="宋体" w:hAnsi="宋体" w:eastAsia="宋体" w:cs="宋体"/>
                <w:snapToGrid w:val="0"/>
                <w:color w:val="000000"/>
                <w:spacing w:val="4"/>
                <w:kern w:val="0"/>
                <w:sz w:val="20"/>
                <w:szCs w:val="20"/>
              </w:rPr>
              <w:t>年    月</w:t>
            </w:r>
            <w:r>
              <w:rPr>
                <w:rFonts w:ascii="宋体" w:hAnsi="宋体" w:eastAsia="宋体" w:cs="宋体"/>
                <w:snapToGrid w:val="0"/>
                <w:color w:val="000000"/>
                <w:spacing w:val="17"/>
                <w:kern w:val="0"/>
                <w:sz w:val="20"/>
                <w:szCs w:val="20"/>
              </w:rPr>
              <w:t xml:space="preserve">    </w:t>
            </w:r>
            <w:r>
              <w:rPr>
                <w:rFonts w:ascii="宋体" w:hAnsi="宋体" w:eastAsia="宋体" w:cs="宋体"/>
                <w:snapToGrid w:val="0"/>
                <w:color w:val="000000"/>
                <w:spacing w:val="4"/>
                <w:kern w:val="0"/>
                <w:sz w:val="20"/>
                <w:szCs w:val="20"/>
              </w:rPr>
              <w:t>日</w:t>
            </w:r>
          </w:p>
        </w:tc>
      </w:tr>
      <w:tr w14:paraId="325F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jc w:val="center"/>
        </w:trPr>
        <w:tc>
          <w:tcPr>
            <w:tcW w:w="1964" w:type="dxa"/>
            <w:shd w:val="clear" w:color="auto" w:fill="auto"/>
            <w:vAlign w:val="center"/>
          </w:tcPr>
          <w:p w14:paraId="1250A984">
            <w:pPr>
              <w:spacing w:line="307" w:lineRule="auto"/>
              <w:ind w:firstLine="0" w:firstLineChars="0"/>
              <w:jc w:val="center"/>
              <w:rPr>
                <w:rFonts w:ascii="Times New Roman" w:hAnsi="Times New Roman" w:eastAsia="宋体"/>
                <w:sz w:val="21"/>
              </w:rPr>
            </w:pPr>
          </w:p>
          <w:p w14:paraId="547FBD03">
            <w:pPr>
              <w:widowControl/>
              <w:kinsoku w:val="0"/>
              <w:autoSpaceDE w:val="0"/>
              <w:autoSpaceDN w:val="0"/>
              <w:adjustRightInd w:val="0"/>
              <w:snapToGrid w:val="0"/>
              <w:spacing w:before="65" w:line="260" w:lineRule="auto"/>
              <w:ind w:firstLine="0" w:firstLineChars="0"/>
              <w:jc w:val="center"/>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6"/>
                <w:kern w:val="0"/>
                <w:sz w:val="20"/>
                <w:szCs w:val="20"/>
              </w:rPr>
              <w:t>教学科           审核意见</w:t>
            </w:r>
          </w:p>
        </w:tc>
        <w:tc>
          <w:tcPr>
            <w:tcW w:w="6515" w:type="dxa"/>
            <w:shd w:val="clear" w:color="auto" w:fill="auto"/>
          </w:tcPr>
          <w:p w14:paraId="1A17F06E">
            <w:pPr>
              <w:spacing w:line="251" w:lineRule="auto"/>
              <w:ind w:firstLine="0" w:firstLineChars="0"/>
              <w:rPr>
                <w:rFonts w:ascii="Times New Roman" w:hAnsi="Times New Roman" w:eastAsia="宋体"/>
                <w:sz w:val="21"/>
              </w:rPr>
            </w:pPr>
          </w:p>
          <w:p w14:paraId="20FDEAC6">
            <w:pPr>
              <w:spacing w:line="251" w:lineRule="auto"/>
              <w:ind w:firstLine="0" w:firstLineChars="0"/>
              <w:rPr>
                <w:rFonts w:ascii="Times New Roman" w:hAnsi="Times New Roman" w:eastAsia="宋体"/>
                <w:sz w:val="21"/>
              </w:rPr>
            </w:pPr>
          </w:p>
          <w:p w14:paraId="5AF9DBC5">
            <w:pPr>
              <w:spacing w:line="251" w:lineRule="auto"/>
              <w:ind w:firstLine="0" w:firstLineChars="0"/>
              <w:rPr>
                <w:rFonts w:ascii="Times New Roman" w:hAnsi="Times New Roman" w:eastAsia="宋体"/>
                <w:sz w:val="21"/>
              </w:rPr>
            </w:pPr>
          </w:p>
          <w:p w14:paraId="50EDC5B9">
            <w:pPr>
              <w:spacing w:line="252" w:lineRule="auto"/>
              <w:ind w:firstLine="0" w:firstLineChars="0"/>
              <w:rPr>
                <w:rFonts w:ascii="Times New Roman" w:hAnsi="Times New Roman" w:eastAsia="宋体"/>
                <w:sz w:val="21"/>
              </w:rPr>
            </w:pPr>
          </w:p>
          <w:p w14:paraId="27E11EA6">
            <w:pPr>
              <w:widowControl/>
              <w:kinsoku w:val="0"/>
              <w:autoSpaceDE w:val="0"/>
              <w:autoSpaceDN w:val="0"/>
              <w:adjustRightInd w:val="0"/>
              <w:snapToGrid w:val="0"/>
              <w:spacing w:before="65" w:line="228" w:lineRule="auto"/>
              <w:ind w:left="436" w:firstLine="0" w:firstLineChars="0"/>
              <w:jc w:val="left"/>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4"/>
                <w:kern w:val="0"/>
                <w:sz w:val="20"/>
                <w:szCs w:val="20"/>
              </w:rPr>
              <w:t>教学科科长</w:t>
            </w:r>
            <w:r>
              <w:rPr>
                <w:rFonts w:ascii="宋体" w:hAnsi="宋体" w:eastAsia="宋体" w:cs="宋体"/>
                <w:snapToGrid w:val="0"/>
                <w:color w:val="000000"/>
                <w:spacing w:val="4"/>
                <w:kern w:val="0"/>
                <w:sz w:val="20"/>
                <w:szCs w:val="20"/>
              </w:rPr>
              <w:t>签字：</w:t>
            </w:r>
            <w:r>
              <w:rPr>
                <w:rFonts w:ascii="宋体" w:hAnsi="宋体" w:eastAsia="宋体" w:cs="宋体"/>
                <w:snapToGrid w:val="0"/>
                <w:color w:val="000000"/>
                <w:spacing w:val="2"/>
                <w:kern w:val="0"/>
                <w:sz w:val="20"/>
                <w:szCs w:val="20"/>
              </w:rPr>
              <w:t xml:space="preserve">                   </w:t>
            </w:r>
            <w:r>
              <w:rPr>
                <w:rFonts w:ascii="宋体" w:hAnsi="宋体" w:eastAsia="宋体" w:cs="宋体"/>
                <w:snapToGrid w:val="0"/>
                <w:color w:val="000000"/>
                <w:spacing w:val="10"/>
                <w:kern w:val="0"/>
                <w:sz w:val="20"/>
                <w:szCs w:val="20"/>
              </w:rPr>
              <w:t xml:space="preserve">    </w:t>
            </w:r>
            <w:r>
              <w:rPr>
                <w:rFonts w:ascii="宋体" w:hAnsi="宋体" w:eastAsia="宋体" w:cs="宋体"/>
                <w:snapToGrid w:val="0"/>
                <w:color w:val="000000"/>
                <w:spacing w:val="4"/>
                <w:kern w:val="0"/>
                <w:sz w:val="20"/>
                <w:szCs w:val="20"/>
              </w:rPr>
              <w:t>年    月</w:t>
            </w:r>
            <w:r>
              <w:rPr>
                <w:rFonts w:ascii="宋体" w:hAnsi="宋体" w:eastAsia="宋体" w:cs="宋体"/>
                <w:snapToGrid w:val="0"/>
                <w:color w:val="000000"/>
                <w:spacing w:val="17"/>
                <w:kern w:val="0"/>
                <w:sz w:val="20"/>
                <w:szCs w:val="20"/>
              </w:rPr>
              <w:t xml:space="preserve">    </w:t>
            </w:r>
            <w:r>
              <w:rPr>
                <w:rFonts w:ascii="宋体" w:hAnsi="宋体" w:eastAsia="宋体" w:cs="宋体"/>
                <w:snapToGrid w:val="0"/>
                <w:color w:val="000000"/>
                <w:spacing w:val="4"/>
                <w:kern w:val="0"/>
                <w:sz w:val="20"/>
                <w:szCs w:val="20"/>
              </w:rPr>
              <w:t>日</w:t>
            </w:r>
          </w:p>
        </w:tc>
      </w:tr>
      <w:tr w14:paraId="3096B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jc w:val="center"/>
        </w:trPr>
        <w:tc>
          <w:tcPr>
            <w:tcW w:w="1964" w:type="dxa"/>
            <w:shd w:val="clear" w:color="auto" w:fill="auto"/>
            <w:vAlign w:val="center"/>
          </w:tcPr>
          <w:p w14:paraId="4AC46491">
            <w:pPr>
              <w:spacing w:line="307" w:lineRule="auto"/>
              <w:ind w:firstLine="0" w:firstLineChars="0"/>
              <w:rPr>
                <w:rFonts w:ascii="Times New Roman" w:hAnsi="Times New Roman" w:eastAsia="等线"/>
                <w:sz w:val="21"/>
              </w:rPr>
            </w:pPr>
          </w:p>
          <w:p w14:paraId="13709D52">
            <w:pPr>
              <w:widowControl/>
              <w:kinsoku w:val="0"/>
              <w:autoSpaceDE w:val="0"/>
              <w:autoSpaceDN w:val="0"/>
              <w:adjustRightInd w:val="0"/>
              <w:snapToGrid w:val="0"/>
              <w:spacing w:before="65" w:line="260" w:lineRule="auto"/>
              <w:ind w:firstLine="0" w:firstLineChars="0"/>
              <w:jc w:val="center"/>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6"/>
                <w:kern w:val="0"/>
                <w:sz w:val="20"/>
                <w:szCs w:val="20"/>
              </w:rPr>
              <w:t>教务处            审核意见</w:t>
            </w:r>
          </w:p>
        </w:tc>
        <w:tc>
          <w:tcPr>
            <w:tcW w:w="6515" w:type="dxa"/>
            <w:shd w:val="clear" w:color="auto" w:fill="auto"/>
          </w:tcPr>
          <w:p w14:paraId="21E63102">
            <w:pPr>
              <w:spacing w:line="251" w:lineRule="auto"/>
              <w:ind w:firstLine="0" w:firstLineChars="0"/>
              <w:rPr>
                <w:rFonts w:ascii="Times New Roman" w:hAnsi="Times New Roman" w:eastAsia="宋体"/>
                <w:sz w:val="21"/>
              </w:rPr>
            </w:pPr>
          </w:p>
          <w:p w14:paraId="03B51CFC">
            <w:pPr>
              <w:spacing w:line="251" w:lineRule="auto"/>
              <w:ind w:firstLine="0" w:firstLineChars="0"/>
              <w:rPr>
                <w:rFonts w:ascii="Times New Roman" w:hAnsi="Times New Roman" w:eastAsia="宋体"/>
                <w:sz w:val="21"/>
              </w:rPr>
            </w:pPr>
          </w:p>
          <w:p w14:paraId="57D914E5">
            <w:pPr>
              <w:spacing w:line="251" w:lineRule="auto"/>
              <w:ind w:firstLine="0" w:firstLineChars="0"/>
              <w:rPr>
                <w:rFonts w:ascii="Times New Roman" w:hAnsi="Times New Roman" w:eastAsia="宋体"/>
                <w:sz w:val="21"/>
              </w:rPr>
            </w:pPr>
          </w:p>
          <w:p w14:paraId="407F04E2">
            <w:pPr>
              <w:spacing w:line="252" w:lineRule="auto"/>
              <w:ind w:firstLine="0" w:firstLineChars="0"/>
              <w:rPr>
                <w:rFonts w:ascii="Times New Roman" w:hAnsi="Times New Roman" w:eastAsia="宋体"/>
                <w:sz w:val="21"/>
              </w:rPr>
            </w:pPr>
          </w:p>
          <w:p w14:paraId="7D21D347">
            <w:pPr>
              <w:widowControl/>
              <w:kinsoku w:val="0"/>
              <w:autoSpaceDE w:val="0"/>
              <w:autoSpaceDN w:val="0"/>
              <w:adjustRightInd w:val="0"/>
              <w:snapToGrid w:val="0"/>
              <w:spacing w:before="65" w:line="228" w:lineRule="auto"/>
              <w:ind w:left="436" w:firstLine="0" w:firstLineChars="0"/>
              <w:jc w:val="left"/>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4"/>
                <w:kern w:val="0"/>
                <w:sz w:val="20"/>
                <w:szCs w:val="20"/>
              </w:rPr>
              <w:t>教务处处长</w:t>
            </w:r>
            <w:r>
              <w:rPr>
                <w:rFonts w:ascii="宋体" w:hAnsi="宋体" w:eastAsia="宋体" w:cs="宋体"/>
                <w:snapToGrid w:val="0"/>
                <w:color w:val="000000"/>
                <w:spacing w:val="4"/>
                <w:kern w:val="0"/>
                <w:sz w:val="20"/>
                <w:szCs w:val="20"/>
              </w:rPr>
              <w:t>签字：</w:t>
            </w:r>
            <w:r>
              <w:rPr>
                <w:rFonts w:ascii="宋体" w:hAnsi="宋体" w:eastAsia="宋体" w:cs="宋体"/>
                <w:snapToGrid w:val="0"/>
                <w:color w:val="000000"/>
                <w:spacing w:val="2"/>
                <w:kern w:val="0"/>
                <w:sz w:val="20"/>
                <w:szCs w:val="20"/>
              </w:rPr>
              <w:t xml:space="preserve">                   </w:t>
            </w:r>
            <w:r>
              <w:rPr>
                <w:rFonts w:ascii="宋体" w:hAnsi="宋体" w:eastAsia="宋体" w:cs="宋体"/>
                <w:snapToGrid w:val="0"/>
                <w:color w:val="000000"/>
                <w:spacing w:val="10"/>
                <w:kern w:val="0"/>
                <w:sz w:val="20"/>
                <w:szCs w:val="20"/>
              </w:rPr>
              <w:t xml:space="preserve">    </w:t>
            </w:r>
            <w:r>
              <w:rPr>
                <w:rFonts w:ascii="宋体" w:hAnsi="宋体" w:eastAsia="宋体" w:cs="宋体"/>
                <w:snapToGrid w:val="0"/>
                <w:color w:val="000000"/>
                <w:spacing w:val="4"/>
                <w:kern w:val="0"/>
                <w:sz w:val="20"/>
                <w:szCs w:val="20"/>
              </w:rPr>
              <w:t>年    月</w:t>
            </w:r>
            <w:r>
              <w:rPr>
                <w:rFonts w:ascii="宋体" w:hAnsi="宋体" w:eastAsia="宋体" w:cs="宋体"/>
                <w:snapToGrid w:val="0"/>
                <w:color w:val="000000"/>
                <w:spacing w:val="17"/>
                <w:kern w:val="0"/>
                <w:sz w:val="20"/>
                <w:szCs w:val="20"/>
              </w:rPr>
              <w:t xml:space="preserve">    </w:t>
            </w:r>
            <w:r>
              <w:rPr>
                <w:rFonts w:ascii="宋体" w:hAnsi="宋体" w:eastAsia="宋体" w:cs="宋体"/>
                <w:snapToGrid w:val="0"/>
                <w:color w:val="000000"/>
                <w:spacing w:val="4"/>
                <w:kern w:val="0"/>
                <w:sz w:val="20"/>
                <w:szCs w:val="20"/>
              </w:rPr>
              <w:t>日</w:t>
            </w:r>
          </w:p>
        </w:tc>
      </w:tr>
      <w:tr w14:paraId="5D9AC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jc w:val="center"/>
        </w:trPr>
        <w:tc>
          <w:tcPr>
            <w:tcW w:w="1964" w:type="dxa"/>
            <w:shd w:val="clear" w:color="auto" w:fill="auto"/>
            <w:vAlign w:val="center"/>
          </w:tcPr>
          <w:p w14:paraId="01B24FF3">
            <w:pPr>
              <w:spacing w:line="307" w:lineRule="auto"/>
              <w:ind w:firstLine="0" w:firstLineChars="0"/>
              <w:jc w:val="both"/>
              <w:rPr>
                <w:rFonts w:ascii="Times New Roman" w:hAnsi="Times New Roman" w:eastAsia="宋体"/>
                <w:sz w:val="21"/>
              </w:rPr>
            </w:pPr>
          </w:p>
          <w:p w14:paraId="616E17F4">
            <w:pPr>
              <w:widowControl/>
              <w:kinsoku w:val="0"/>
              <w:autoSpaceDE w:val="0"/>
              <w:autoSpaceDN w:val="0"/>
              <w:adjustRightInd w:val="0"/>
              <w:snapToGrid w:val="0"/>
              <w:spacing w:before="65" w:line="260" w:lineRule="auto"/>
              <w:ind w:firstLine="0" w:firstLineChars="0"/>
              <w:jc w:val="center"/>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6"/>
                <w:kern w:val="0"/>
                <w:sz w:val="20"/>
                <w:szCs w:val="20"/>
              </w:rPr>
              <w:t>分管校长         审核意见</w:t>
            </w:r>
          </w:p>
        </w:tc>
        <w:tc>
          <w:tcPr>
            <w:tcW w:w="6515" w:type="dxa"/>
            <w:shd w:val="clear" w:color="auto" w:fill="auto"/>
          </w:tcPr>
          <w:p w14:paraId="3E4D0885">
            <w:pPr>
              <w:spacing w:line="251" w:lineRule="auto"/>
              <w:ind w:firstLine="0" w:firstLineChars="0"/>
              <w:rPr>
                <w:rFonts w:ascii="Times New Roman" w:hAnsi="Times New Roman" w:eastAsia="宋体"/>
                <w:sz w:val="21"/>
              </w:rPr>
            </w:pPr>
          </w:p>
          <w:p w14:paraId="7D3C78B6">
            <w:pPr>
              <w:spacing w:line="251" w:lineRule="auto"/>
              <w:ind w:firstLine="0" w:firstLineChars="0"/>
              <w:rPr>
                <w:rFonts w:ascii="Times New Roman" w:hAnsi="Times New Roman" w:eastAsia="宋体"/>
                <w:sz w:val="21"/>
              </w:rPr>
            </w:pPr>
          </w:p>
          <w:p w14:paraId="2700220A">
            <w:pPr>
              <w:spacing w:line="251" w:lineRule="auto"/>
              <w:ind w:firstLine="0" w:firstLineChars="0"/>
              <w:rPr>
                <w:rFonts w:ascii="Times New Roman" w:hAnsi="Times New Roman" w:eastAsia="宋体"/>
                <w:sz w:val="21"/>
              </w:rPr>
            </w:pPr>
          </w:p>
          <w:p w14:paraId="7ADEFBBD">
            <w:pPr>
              <w:spacing w:line="252" w:lineRule="auto"/>
              <w:ind w:firstLine="0" w:firstLineChars="0"/>
              <w:rPr>
                <w:rFonts w:ascii="Times New Roman" w:hAnsi="Times New Roman" w:eastAsia="宋体"/>
                <w:sz w:val="21"/>
              </w:rPr>
            </w:pPr>
          </w:p>
          <w:p w14:paraId="6493F66C">
            <w:pPr>
              <w:widowControl/>
              <w:kinsoku w:val="0"/>
              <w:autoSpaceDE w:val="0"/>
              <w:autoSpaceDN w:val="0"/>
              <w:adjustRightInd w:val="0"/>
              <w:snapToGrid w:val="0"/>
              <w:spacing w:before="65" w:line="228" w:lineRule="auto"/>
              <w:ind w:left="436" w:firstLine="0" w:firstLineChars="0"/>
              <w:jc w:val="left"/>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4"/>
                <w:kern w:val="0"/>
                <w:sz w:val="20"/>
                <w:szCs w:val="20"/>
              </w:rPr>
              <w:t>分管校长</w:t>
            </w:r>
            <w:r>
              <w:rPr>
                <w:rFonts w:ascii="宋体" w:hAnsi="宋体" w:eastAsia="宋体" w:cs="宋体"/>
                <w:snapToGrid w:val="0"/>
                <w:color w:val="000000"/>
                <w:spacing w:val="4"/>
                <w:kern w:val="0"/>
                <w:sz w:val="20"/>
                <w:szCs w:val="20"/>
              </w:rPr>
              <w:t>签字：</w:t>
            </w:r>
            <w:r>
              <w:rPr>
                <w:rFonts w:ascii="宋体" w:hAnsi="宋体" w:eastAsia="宋体" w:cs="宋体"/>
                <w:snapToGrid w:val="0"/>
                <w:color w:val="000000"/>
                <w:spacing w:val="2"/>
                <w:kern w:val="0"/>
                <w:sz w:val="20"/>
                <w:szCs w:val="20"/>
              </w:rPr>
              <w:t xml:space="preserve">                   </w:t>
            </w:r>
            <w:r>
              <w:rPr>
                <w:rFonts w:ascii="宋体" w:hAnsi="宋体" w:eastAsia="宋体" w:cs="宋体"/>
                <w:snapToGrid w:val="0"/>
                <w:color w:val="000000"/>
                <w:spacing w:val="10"/>
                <w:kern w:val="0"/>
                <w:sz w:val="20"/>
                <w:szCs w:val="20"/>
              </w:rPr>
              <w:t xml:space="preserve">    </w:t>
            </w:r>
            <w:r>
              <w:rPr>
                <w:rFonts w:ascii="宋体" w:hAnsi="宋体" w:eastAsia="宋体" w:cs="宋体"/>
                <w:snapToGrid w:val="0"/>
                <w:color w:val="000000"/>
                <w:spacing w:val="4"/>
                <w:kern w:val="0"/>
                <w:sz w:val="20"/>
                <w:szCs w:val="20"/>
              </w:rPr>
              <w:t>年    月</w:t>
            </w:r>
            <w:r>
              <w:rPr>
                <w:rFonts w:ascii="宋体" w:hAnsi="宋体" w:eastAsia="宋体" w:cs="宋体"/>
                <w:snapToGrid w:val="0"/>
                <w:color w:val="000000"/>
                <w:spacing w:val="17"/>
                <w:kern w:val="0"/>
                <w:sz w:val="20"/>
                <w:szCs w:val="20"/>
              </w:rPr>
              <w:t xml:space="preserve">    </w:t>
            </w:r>
            <w:r>
              <w:rPr>
                <w:rFonts w:ascii="宋体" w:hAnsi="宋体" w:eastAsia="宋体" w:cs="宋体"/>
                <w:snapToGrid w:val="0"/>
                <w:color w:val="000000"/>
                <w:spacing w:val="4"/>
                <w:kern w:val="0"/>
                <w:sz w:val="20"/>
                <w:szCs w:val="20"/>
              </w:rPr>
              <w:t>日</w:t>
            </w:r>
          </w:p>
        </w:tc>
      </w:tr>
      <w:tr w14:paraId="7EF9B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jc w:val="center"/>
        </w:trPr>
        <w:tc>
          <w:tcPr>
            <w:tcW w:w="1964" w:type="dxa"/>
            <w:shd w:val="clear" w:color="auto" w:fill="auto"/>
            <w:vAlign w:val="center"/>
          </w:tcPr>
          <w:p w14:paraId="12BFE980">
            <w:pPr>
              <w:spacing w:line="307" w:lineRule="auto"/>
              <w:ind w:firstLine="0" w:firstLineChars="0"/>
              <w:jc w:val="center"/>
              <w:rPr>
                <w:rFonts w:ascii="Times New Roman" w:hAnsi="Times New Roman" w:eastAsia="宋体"/>
                <w:sz w:val="21"/>
              </w:rPr>
            </w:pPr>
          </w:p>
          <w:p w14:paraId="4554EB07">
            <w:pPr>
              <w:widowControl/>
              <w:kinsoku w:val="0"/>
              <w:autoSpaceDE w:val="0"/>
              <w:autoSpaceDN w:val="0"/>
              <w:adjustRightInd w:val="0"/>
              <w:snapToGrid w:val="0"/>
              <w:spacing w:before="65" w:line="260" w:lineRule="auto"/>
              <w:ind w:firstLine="0" w:firstLineChars="0"/>
              <w:jc w:val="center"/>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6"/>
                <w:kern w:val="0"/>
                <w:sz w:val="20"/>
                <w:szCs w:val="20"/>
              </w:rPr>
              <w:t>学校党支部       审核意见</w:t>
            </w:r>
          </w:p>
        </w:tc>
        <w:tc>
          <w:tcPr>
            <w:tcW w:w="6515" w:type="dxa"/>
            <w:shd w:val="clear" w:color="auto" w:fill="auto"/>
          </w:tcPr>
          <w:p w14:paraId="31F74DFD">
            <w:pPr>
              <w:spacing w:line="251" w:lineRule="auto"/>
              <w:ind w:firstLine="0" w:firstLineChars="0"/>
              <w:rPr>
                <w:rFonts w:ascii="Times New Roman" w:hAnsi="Times New Roman" w:eastAsia="宋体"/>
                <w:sz w:val="21"/>
              </w:rPr>
            </w:pPr>
          </w:p>
          <w:p w14:paraId="01E5E440">
            <w:pPr>
              <w:spacing w:line="251" w:lineRule="auto"/>
              <w:ind w:firstLine="0" w:firstLineChars="0"/>
              <w:rPr>
                <w:rFonts w:ascii="Times New Roman" w:hAnsi="Times New Roman" w:eastAsia="宋体"/>
                <w:sz w:val="21"/>
              </w:rPr>
            </w:pPr>
          </w:p>
          <w:p w14:paraId="0AF69B30">
            <w:pPr>
              <w:spacing w:line="252" w:lineRule="auto"/>
              <w:ind w:firstLine="0" w:firstLineChars="0"/>
              <w:rPr>
                <w:rFonts w:ascii="Times New Roman" w:hAnsi="Times New Roman" w:eastAsia="宋体"/>
                <w:sz w:val="21"/>
              </w:rPr>
            </w:pPr>
          </w:p>
          <w:p w14:paraId="650B43D5">
            <w:pPr>
              <w:widowControl/>
              <w:kinsoku w:val="0"/>
              <w:autoSpaceDE w:val="0"/>
              <w:autoSpaceDN w:val="0"/>
              <w:adjustRightInd w:val="0"/>
              <w:snapToGrid w:val="0"/>
              <w:spacing w:before="65" w:line="228" w:lineRule="auto"/>
              <w:ind w:left="436" w:firstLine="0" w:firstLineChars="0"/>
              <w:jc w:val="left"/>
              <w:textAlignment w:val="baseline"/>
              <w:rPr>
                <w:rFonts w:ascii="宋体" w:hAnsi="宋体" w:eastAsia="宋体" w:cs="宋体"/>
                <w:snapToGrid w:val="0"/>
                <w:color w:val="000000"/>
                <w:kern w:val="0"/>
                <w:sz w:val="20"/>
                <w:szCs w:val="20"/>
              </w:rPr>
            </w:pPr>
            <w:r>
              <w:rPr>
                <w:rFonts w:hint="eastAsia" w:ascii="宋体" w:hAnsi="宋体" w:eastAsia="宋体" w:cs="宋体"/>
                <w:snapToGrid w:val="0"/>
                <w:color w:val="000000"/>
                <w:spacing w:val="4"/>
                <w:kern w:val="0"/>
                <w:sz w:val="20"/>
                <w:szCs w:val="20"/>
              </w:rPr>
              <w:t>支部书记</w:t>
            </w:r>
            <w:r>
              <w:rPr>
                <w:rFonts w:ascii="宋体" w:hAnsi="宋体" w:eastAsia="宋体" w:cs="宋体"/>
                <w:snapToGrid w:val="0"/>
                <w:color w:val="000000"/>
                <w:spacing w:val="4"/>
                <w:kern w:val="0"/>
                <w:sz w:val="20"/>
                <w:szCs w:val="20"/>
              </w:rPr>
              <w:t>签字：</w:t>
            </w:r>
            <w:r>
              <w:rPr>
                <w:rFonts w:ascii="宋体" w:hAnsi="宋体" w:eastAsia="宋体" w:cs="宋体"/>
                <w:snapToGrid w:val="0"/>
                <w:color w:val="000000"/>
                <w:spacing w:val="2"/>
                <w:kern w:val="0"/>
                <w:sz w:val="20"/>
                <w:szCs w:val="20"/>
              </w:rPr>
              <w:t xml:space="preserve">                   </w:t>
            </w:r>
            <w:r>
              <w:rPr>
                <w:rFonts w:ascii="宋体" w:hAnsi="宋体" w:eastAsia="宋体" w:cs="宋体"/>
                <w:snapToGrid w:val="0"/>
                <w:color w:val="000000"/>
                <w:spacing w:val="10"/>
                <w:kern w:val="0"/>
                <w:sz w:val="20"/>
                <w:szCs w:val="20"/>
              </w:rPr>
              <w:t xml:space="preserve">    </w:t>
            </w:r>
            <w:r>
              <w:rPr>
                <w:rFonts w:ascii="宋体" w:hAnsi="宋体" w:eastAsia="宋体" w:cs="宋体"/>
                <w:snapToGrid w:val="0"/>
                <w:color w:val="000000"/>
                <w:spacing w:val="4"/>
                <w:kern w:val="0"/>
                <w:sz w:val="20"/>
                <w:szCs w:val="20"/>
              </w:rPr>
              <w:t>年    月</w:t>
            </w:r>
            <w:r>
              <w:rPr>
                <w:rFonts w:ascii="宋体" w:hAnsi="宋体" w:eastAsia="宋体" w:cs="宋体"/>
                <w:snapToGrid w:val="0"/>
                <w:color w:val="000000"/>
                <w:spacing w:val="17"/>
                <w:kern w:val="0"/>
                <w:sz w:val="20"/>
                <w:szCs w:val="20"/>
              </w:rPr>
              <w:t xml:space="preserve">    </w:t>
            </w:r>
            <w:r>
              <w:rPr>
                <w:rFonts w:ascii="宋体" w:hAnsi="宋体" w:eastAsia="宋体" w:cs="宋体"/>
                <w:snapToGrid w:val="0"/>
                <w:color w:val="000000"/>
                <w:spacing w:val="4"/>
                <w:kern w:val="0"/>
                <w:sz w:val="20"/>
                <w:szCs w:val="20"/>
              </w:rPr>
              <w:t>日</w:t>
            </w:r>
          </w:p>
        </w:tc>
      </w:tr>
    </w:tbl>
    <w:p w14:paraId="482E5E19">
      <w:pPr>
        <w:rPr>
          <w:rFonts w:hint="eastAsia" w:ascii="方正小标宋简体" w:eastAsia="方正小标宋简体"/>
          <w:b w:val="0"/>
          <w:sz w:val="36"/>
          <w:szCs w:val="36"/>
        </w:rPr>
      </w:pPr>
      <w:r>
        <w:rPr>
          <w:rFonts w:hint="eastAsia" w:ascii="方正小标宋简体" w:eastAsia="方正小标宋简体"/>
          <w:b w:val="0"/>
          <w:sz w:val="36"/>
          <w:szCs w:val="36"/>
        </w:rPr>
        <w:br w:type="page"/>
      </w:r>
    </w:p>
    <w:p w14:paraId="02341619">
      <w:pPr>
        <w:pStyle w:val="4"/>
        <w:ind w:firstLine="720"/>
        <w:jc w:val="center"/>
        <w:rPr>
          <w:rFonts w:ascii="方正小标宋简体" w:eastAsia="方正小标宋简体"/>
          <w:b w:val="0"/>
          <w:sz w:val="36"/>
          <w:szCs w:val="36"/>
        </w:rPr>
      </w:pPr>
      <w:bookmarkStart w:id="44" w:name="_Toc25053"/>
      <w:r>
        <w:rPr>
          <w:rFonts w:hint="eastAsia" w:ascii="方正小标宋简体" w:eastAsia="方正小标宋简体"/>
          <w:b w:val="0"/>
          <w:sz w:val="36"/>
          <w:szCs w:val="36"/>
        </w:rPr>
        <w:t>计算机应用专业</w:t>
      </w:r>
      <w:bookmarkEnd w:id="44"/>
      <w:bookmarkStart w:id="45" w:name="_Toc25707"/>
      <w:r>
        <w:rPr>
          <w:rFonts w:hint="eastAsia" w:ascii="方正小标宋简体" w:eastAsia="方正小标宋简体"/>
          <w:b w:val="0"/>
          <w:sz w:val="36"/>
          <w:szCs w:val="36"/>
        </w:rPr>
        <w:t>人才培养调研报告</w:t>
      </w:r>
      <w:bookmarkEnd w:id="45"/>
    </w:p>
    <w:p w14:paraId="27D3B823">
      <w:pPr>
        <w:ind w:firstLine="602"/>
        <w:rPr>
          <w:rFonts w:asciiTheme="minorEastAsia" w:hAnsiTheme="minorEastAsia" w:eastAsiaTheme="minorEastAsia"/>
          <w:b/>
          <w:snapToGrid/>
          <w:color w:val="auto"/>
          <w:sz w:val="30"/>
          <w:szCs w:val="30"/>
          <w:lang w:eastAsia="zh-CN"/>
        </w:rPr>
      </w:pPr>
      <w:r>
        <w:rPr>
          <w:rFonts w:asciiTheme="minorEastAsia" w:hAnsiTheme="minorEastAsia" w:eastAsiaTheme="minorEastAsia"/>
          <w:b/>
          <w:snapToGrid/>
          <w:color w:val="auto"/>
          <w:sz w:val="30"/>
          <w:szCs w:val="30"/>
          <w:lang w:eastAsia="zh-CN"/>
        </w:rPr>
        <w:t>一、调研专业背景分析</w:t>
      </w:r>
    </w:p>
    <w:p w14:paraId="07A8965E">
      <w:pPr>
        <w:ind w:firstLine="560"/>
        <w:rPr>
          <w:snapToGrid/>
          <w:color w:val="auto"/>
          <w:lang w:eastAsia="zh-CN"/>
        </w:rPr>
      </w:pPr>
      <w:r>
        <w:rPr>
          <w:rFonts w:hint="eastAsia"/>
          <w:snapToGrid/>
          <w:color w:val="auto"/>
          <w:lang w:eastAsia="zh-CN"/>
        </w:rPr>
        <w:t>为贯彻国家和山东省中长期教育改革和发展规划纲要，根据《“十四五”软件和信息技术服务业发展规划》指引，以新时期山东省加快创新驱动建设要求为契机，积极探索培养适应山东省经济发展和信息技术行业转型升级需要的高素质技能型人才，更好地为山东省及周边区域经济服务,学院结合自身专业优势，联合对计算机应用专业开展了培养人才需求市场调研工作，探索高等职业教育中计算机应用专业培养模式，开展一体化课程改革，加快培养适应创新驱动、转型发展需要的高素质技术技能型人才。</w:t>
      </w:r>
    </w:p>
    <w:p w14:paraId="6AEF541D">
      <w:pPr>
        <w:ind w:firstLine="602"/>
        <w:rPr>
          <w:rFonts w:asciiTheme="minorEastAsia" w:hAnsiTheme="minorEastAsia" w:eastAsiaTheme="minorEastAsia"/>
          <w:b/>
          <w:snapToGrid/>
          <w:color w:val="auto"/>
          <w:sz w:val="30"/>
          <w:szCs w:val="30"/>
          <w:lang w:eastAsia="zh-CN"/>
        </w:rPr>
      </w:pPr>
      <w:r>
        <w:rPr>
          <w:rFonts w:asciiTheme="minorEastAsia" w:hAnsiTheme="minorEastAsia" w:eastAsiaTheme="minorEastAsia"/>
          <w:b/>
          <w:snapToGrid/>
          <w:color w:val="auto"/>
          <w:sz w:val="30"/>
          <w:szCs w:val="30"/>
          <w:lang w:eastAsia="zh-CN"/>
        </w:rPr>
        <w:t>二、调研基本情况</w:t>
      </w:r>
    </w:p>
    <w:p w14:paraId="5B4A65CE">
      <w:pPr>
        <w:ind w:firstLine="562"/>
        <w:rPr>
          <w:b/>
          <w:snapToGrid/>
          <w:color w:val="auto"/>
          <w:lang w:eastAsia="zh-CN"/>
        </w:rPr>
      </w:pPr>
      <w:r>
        <w:rPr>
          <w:b/>
          <w:color w:val="auto"/>
          <w:lang w:eastAsia="zh-CN"/>
        </w:rPr>
        <w:t>（</w:t>
      </w:r>
      <w:r>
        <w:rPr>
          <w:rFonts w:hint="eastAsia"/>
          <w:b/>
          <w:color w:val="auto"/>
          <w:lang w:eastAsia="zh-CN"/>
        </w:rPr>
        <w:t>一）</w:t>
      </w:r>
      <w:r>
        <w:rPr>
          <w:b/>
          <w:snapToGrid/>
          <w:color w:val="auto"/>
          <w:lang w:eastAsia="zh-CN"/>
        </w:rPr>
        <w:t>调研工作安排</w:t>
      </w:r>
    </w:p>
    <w:p w14:paraId="2DF974AB">
      <w:pPr>
        <w:ind w:firstLine="560"/>
        <w:rPr>
          <w:snapToGrid/>
          <w:color w:val="auto"/>
          <w:lang w:eastAsia="zh-CN"/>
        </w:rPr>
      </w:pPr>
      <w:r>
        <w:rPr>
          <w:snapToGrid/>
          <w:color w:val="auto"/>
          <w:lang w:eastAsia="zh-CN"/>
        </w:rPr>
        <w:t>通过查阅文献、深入走访企业、问卷调研毕业生工作现状等多种渠道和方式，学校结合自身优势针对山东</w:t>
      </w:r>
      <w:r>
        <w:rPr>
          <w:rFonts w:hint="eastAsia"/>
          <w:snapToGrid/>
          <w:color w:val="auto"/>
          <w:lang w:eastAsia="zh-CN"/>
        </w:rPr>
        <w:t>省</w:t>
      </w:r>
      <w:r>
        <w:rPr>
          <w:snapToGrid/>
          <w:color w:val="auto"/>
          <w:lang w:eastAsia="zh-CN"/>
        </w:rPr>
        <w:t>信息技术行业现状、未来发展趋势、人才需求、职业岗位人才规格等方面原始信息进行了汇总、梳理，并对</w:t>
      </w:r>
      <w:r>
        <w:rPr>
          <w:rFonts w:hint="eastAsia"/>
          <w:snapToGrid/>
          <w:color w:val="auto"/>
          <w:lang w:eastAsia="zh-CN"/>
        </w:rPr>
        <w:t>计算机应用</w:t>
      </w:r>
      <w:r>
        <w:rPr>
          <w:snapToGrid/>
          <w:color w:val="auto"/>
          <w:lang w:eastAsia="zh-CN"/>
        </w:rPr>
        <w:t>专业人才培养的需求加以综合分析，形成了调研报告。</w:t>
      </w:r>
    </w:p>
    <w:p w14:paraId="2FC269FE">
      <w:pPr>
        <w:ind w:firstLine="560"/>
        <w:rPr>
          <w:snapToGrid/>
          <w:color w:val="auto"/>
          <w:lang w:eastAsia="zh-CN"/>
        </w:rPr>
      </w:pPr>
      <w:r>
        <w:rPr>
          <w:snapToGrid/>
          <w:color w:val="auto"/>
          <w:lang w:eastAsia="zh-CN"/>
        </w:rPr>
        <w:t>为确保</w:t>
      </w:r>
      <w:r>
        <w:rPr>
          <w:rFonts w:hint="eastAsia"/>
          <w:snapToGrid/>
          <w:color w:val="auto"/>
          <w:lang w:eastAsia="zh-CN"/>
        </w:rPr>
        <w:t>计算机应用</w:t>
      </w:r>
      <w:r>
        <w:rPr>
          <w:snapToGrid/>
          <w:color w:val="auto"/>
          <w:lang w:eastAsia="zh-CN"/>
        </w:rPr>
        <w:t>专业课程改革培养调研工作顺利进行，培养一线高技能人才，建设一流课程改革专业，学校领导高度重视，成立专业调研工作小组。工作小组成员共同制定调研计划，科学、翔实、严谨地开展调研工作，在此基础上形成了计算机应用专业的调研报告。</w:t>
      </w:r>
    </w:p>
    <w:p w14:paraId="1B9ABCC3">
      <w:pPr>
        <w:ind w:firstLine="562"/>
        <w:rPr>
          <w:b/>
          <w:color w:val="auto"/>
          <w:lang w:eastAsia="zh-CN"/>
        </w:rPr>
      </w:pPr>
      <w:r>
        <w:rPr>
          <w:rFonts w:hint="eastAsia"/>
          <w:b/>
          <w:color w:val="auto"/>
          <w:lang w:eastAsia="zh-CN"/>
        </w:rPr>
        <w:t>（二）调研方法</w:t>
      </w:r>
    </w:p>
    <w:p w14:paraId="05245519">
      <w:pPr>
        <w:ind w:firstLine="560"/>
        <w:rPr>
          <w:snapToGrid/>
          <w:color w:val="auto"/>
          <w:lang w:eastAsia="zh-CN"/>
        </w:rPr>
      </w:pPr>
      <w:r>
        <w:rPr>
          <w:rFonts w:hint="eastAsia"/>
          <w:snapToGrid/>
          <w:color w:val="auto"/>
          <w:lang w:eastAsia="zh-CN"/>
        </w:rPr>
        <w:t>采用的调研方法主要有以下三种：</w:t>
      </w:r>
    </w:p>
    <w:p w14:paraId="0B082D4A">
      <w:pPr>
        <w:ind w:firstLine="560"/>
        <w:rPr>
          <w:snapToGrid/>
          <w:color w:val="auto"/>
          <w:lang w:eastAsia="zh-CN"/>
        </w:rPr>
      </w:pPr>
      <w:r>
        <w:rPr>
          <w:rFonts w:hint="eastAsia"/>
          <w:snapToGrid/>
          <w:color w:val="auto"/>
          <w:lang w:eastAsia="zh-CN"/>
        </w:rPr>
        <w:t>1</w:t>
      </w:r>
      <w:r>
        <w:rPr>
          <w:rFonts w:ascii="楷体_GB2312" w:hAnsi="楷体_GB2312" w:cs="Times New Roman"/>
          <w:snapToGrid/>
          <w:color w:val="auto"/>
          <w:kern w:val="2"/>
          <w:szCs w:val="31"/>
          <w:lang w:eastAsia="zh-CN"/>
        </w:rPr>
        <w:t>．</w:t>
      </w:r>
      <w:r>
        <w:rPr>
          <w:rFonts w:hint="eastAsia"/>
          <w:snapToGrid/>
          <w:color w:val="auto"/>
          <w:lang w:eastAsia="zh-CN"/>
        </w:rPr>
        <w:t>问卷调查法</w:t>
      </w:r>
    </w:p>
    <w:p w14:paraId="198124F3">
      <w:pPr>
        <w:ind w:firstLine="560"/>
        <w:rPr>
          <w:snapToGrid/>
          <w:color w:val="auto"/>
          <w:lang w:eastAsia="zh-CN"/>
        </w:rPr>
      </w:pPr>
      <w:r>
        <w:rPr>
          <w:rFonts w:hint="eastAsia"/>
          <w:snapToGrid/>
          <w:color w:val="auto"/>
          <w:lang w:eastAsia="zh-CN"/>
        </w:rPr>
        <w:t>自行设计调查问卷，问卷内容主要包括用人单位对毕业生的专业知识、专业实践能力、综合素质的满意度，用人单位对学校教学的意见。</w:t>
      </w:r>
    </w:p>
    <w:p w14:paraId="46815F9D">
      <w:pPr>
        <w:ind w:firstLine="560"/>
        <w:rPr>
          <w:snapToGrid/>
          <w:color w:val="auto"/>
          <w:lang w:eastAsia="zh-CN"/>
        </w:rPr>
      </w:pPr>
      <w:r>
        <w:rPr>
          <w:rFonts w:hint="eastAsia"/>
          <w:snapToGrid/>
          <w:color w:val="auto"/>
          <w:lang w:eastAsia="zh-CN"/>
        </w:rPr>
        <w:t>2</w:t>
      </w:r>
      <w:r>
        <w:rPr>
          <w:rFonts w:ascii="楷体_GB2312" w:hAnsi="楷体_GB2312" w:cs="Times New Roman"/>
          <w:snapToGrid/>
          <w:color w:val="auto"/>
          <w:kern w:val="2"/>
          <w:szCs w:val="31"/>
          <w:lang w:eastAsia="zh-CN"/>
        </w:rPr>
        <w:t>．</w:t>
      </w:r>
      <w:r>
        <w:rPr>
          <w:rFonts w:hint="eastAsia"/>
          <w:snapToGrid/>
          <w:color w:val="auto"/>
          <w:lang w:eastAsia="zh-CN"/>
        </w:rPr>
        <w:t>访谈调查法</w:t>
      </w:r>
    </w:p>
    <w:p w14:paraId="124495D6">
      <w:pPr>
        <w:ind w:firstLine="560"/>
        <w:rPr>
          <w:snapToGrid/>
          <w:color w:val="auto"/>
          <w:lang w:eastAsia="zh-CN"/>
        </w:rPr>
      </w:pPr>
      <w:r>
        <w:rPr>
          <w:rFonts w:hint="eastAsia"/>
          <w:snapToGrid/>
          <w:color w:val="auto"/>
          <w:lang w:eastAsia="zh-CN"/>
        </w:rPr>
        <w:t>对重点用人单位进行了访谈调查，主要访谈用人单位近三年对毕业生的需求情况、对毕业生的实践能力分析、应届毕业生主要从事的岗位、毕业生的职业生涯发展、校企合作等问题。</w:t>
      </w:r>
    </w:p>
    <w:p w14:paraId="3DE02AD3">
      <w:pPr>
        <w:ind w:firstLine="560"/>
        <w:rPr>
          <w:snapToGrid/>
          <w:color w:val="auto"/>
          <w:lang w:eastAsia="zh-CN"/>
        </w:rPr>
      </w:pPr>
      <w:r>
        <w:rPr>
          <w:rFonts w:hint="eastAsia"/>
          <w:snapToGrid/>
          <w:color w:val="auto"/>
          <w:lang w:eastAsia="zh-CN"/>
        </w:rPr>
        <w:t>3</w:t>
      </w:r>
      <w:r>
        <w:rPr>
          <w:rFonts w:ascii="楷体_GB2312" w:hAnsi="楷体_GB2312" w:cs="Times New Roman"/>
          <w:snapToGrid/>
          <w:color w:val="auto"/>
          <w:kern w:val="2"/>
          <w:szCs w:val="31"/>
          <w:lang w:eastAsia="zh-CN"/>
        </w:rPr>
        <w:t>．</w:t>
      </w:r>
      <w:r>
        <w:rPr>
          <w:rFonts w:hint="eastAsia"/>
          <w:snapToGrid/>
          <w:color w:val="auto"/>
          <w:lang w:eastAsia="zh-CN"/>
        </w:rPr>
        <w:t>文献查阅法</w:t>
      </w:r>
    </w:p>
    <w:p w14:paraId="51E8E473">
      <w:pPr>
        <w:ind w:firstLine="560"/>
        <w:rPr>
          <w:snapToGrid/>
          <w:color w:val="auto"/>
          <w:lang w:eastAsia="zh-CN"/>
        </w:rPr>
      </w:pPr>
      <w:r>
        <w:rPr>
          <w:rFonts w:hint="eastAsia"/>
          <w:snapToGrid/>
          <w:color w:val="auto"/>
          <w:lang w:eastAsia="zh-CN"/>
        </w:rPr>
        <w:t>通过应用技术搜索、文献查阅，着重研读了有关行业年鉴,国家和山东半岛市制定的提升信息技术产业能级，培养新型信息技术产业的相关文件规划，深入了解国家及山东半岛市关于发展信息技术行业的各项规划和规定。</w:t>
      </w:r>
    </w:p>
    <w:p w14:paraId="6ADD7856">
      <w:pPr>
        <w:ind w:firstLine="560"/>
        <w:rPr>
          <w:snapToGrid/>
          <w:color w:val="auto"/>
          <w:lang w:eastAsia="zh-CN"/>
        </w:rPr>
      </w:pPr>
      <w:r>
        <w:rPr>
          <w:snapToGrid/>
          <w:color w:val="auto"/>
          <w:lang w:eastAsia="zh-CN"/>
        </w:rPr>
        <w:t>职业岗位及行业规范</w:t>
      </w:r>
    </w:p>
    <w:p w14:paraId="0B97753E">
      <w:pPr>
        <w:ind w:firstLine="560"/>
        <w:rPr>
          <w:snapToGrid/>
          <w:color w:val="auto"/>
          <w:lang w:eastAsia="zh-CN"/>
        </w:rPr>
      </w:pPr>
      <w:r>
        <w:rPr>
          <w:rFonts w:hint="eastAsia"/>
          <w:snapToGrid/>
          <w:color w:val="auto"/>
          <w:lang w:eastAsia="zh-CN"/>
        </w:rPr>
        <w:t>随着互联网和信息技术技术的飞速发展，山东半岛东秉科技有限公司、山东半岛秉仁教育科技有限公司、山东半岛河狸互动科技责任有限公司、山东半岛天启慧智科技有限公司等以网站开发与维护为主要项目来源的公司纷纷表示，山东半岛地区网站开发与维护领域人才缺口大，本地院校在这个领域培养的人才很少，无法满足企业需求。</w:t>
      </w:r>
    </w:p>
    <w:p w14:paraId="64BF4FE9">
      <w:pPr>
        <w:ind w:firstLine="560"/>
        <w:rPr>
          <w:snapToGrid/>
          <w:color w:val="auto"/>
          <w:lang w:eastAsia="zh-CN"/>
        </w:rPr>
      </w:pPr>
      <w:r>
        <w:rPr>
          <w:rFonts w:hint="eastAsia"/>
          <w:snapToGrid/>
          <w:color w:val="auto"/>
          <w:lang w:eastAsia="zh-CN"/>
        </w:rPr>
        <w:t>根据岗位所需的技能和职业素养，调研组和企业专家共同设计了产教融合培养的一体化课程体系。课程体系紧跟市场需求变化，加入了今年Java动态网站制作相关课程。经过一体化设计的课程改革课程体系，可以让核心、拓展方向相辅相成、相得益彰、相互升华,促进了学生的职业发展。</w:t>
      </w:r>
    </w:p>
    <w:p w14:paraId="713DAAB7">
      <w:pPr>
        <w:ind w:firstLine="560"/>
        <w:rPr>
          <w:snapToGrid/>
          <w:color w:val="auto"/>
          <w:lang w:eastAsia="zh-CN"/>
        </w:rPr>
      </w:pPr>
      <w:r>
        <w:rPr>
          <w:snapToGrid/>
          <w:color w:val="auto"/>
          <w:lang w:eastAsia="zh-CN"/>
        </w:rPr>
        <w:t>职业资格情况</w:t>
      </w:r>
    </w:p>
    <w:p w14:paraId="3C42DCAF">
      <w:pPr>
        <w:ind w:firstLine="560"/>
        <w:rPr>
          <w:snapToGrid/>
          <w:color w:val="auto"/>
          <w:lang w:eastAsia="zh-CN"/>
        </w:rPr>
      </w:pPr>
      <w:r>
        <w:rPr>
          <w:rFonts w:hint="eastAsia"/>
          <w:snapToGrid/>
          <w:color w:val="auto"/>
          <w:lang w:eastAsia="zh-CN"/>
        </w:rPr>
        <w:t>学校实施学分奖励、以证代考抵学分和学分互认转换，具体办法按《德州科技职业学院学分制管理办法》及其配套实施细则执行，学生可考取的证书如表1</w:t>
      </w:r>
    </w:p>
    <w:p w14:paraId="773E827D">
      <w:pPr>
        <w:ind w:firstLine="0" w:firstLineChars="0"/>
        <w:jc w:val="center"/>
        <w:rPr>
          <w:rFonts w:ascii="Times New Roman" w:hAnsi="Times New Roman"/>
          <w:b/>
          <w:color w:val="auto"/>
          <w:sz w:val="24"/>
          <w:szCs w:val="28"/>
          <w:lang w:eastAsia="zh-CN"/>
        </w:rPr>
      </w:pPr>
      <w:r>
        <w:rPr>
          <w:rFonts w:ascii="Times New Roman" w:hAnsi="Times New Roman"/>
          <w:b/>
          <w:color w:val="auto"/>
          <w:sz w:val="24"/>
          <w:szCs w:val="28"/>
          <w:lang w:eastAsia="zh-CN"/>
        </w:rPr>
        <w:t>表1职业资格/职业技能等级证书要求</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306"/>
        <w:gridCol w:w="2735"/>
        <w:gridCol w:w="748"/>
        <w:gridCol w:w="747"/>
      </w:tblGrid>
      <w:tr w14:paraId="79AA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54B2881">
            <w:pPr>
              <w:pStyle w:val="37"/>
              <w:rPr>
                <w:b/>
                <w:color w:val="auto"/>
              </w:rPr>
            </w:pPr>
            <w:r>
              <w:rPr>
                <w:b/>
                <w:color w:val="auto"/>
              </w:rPr>
              <w:t>序号</w:t>
            </w:r>
          </w:p>
        </w:tc>
        <w:tc>
          <w:tcPr>
            <w:tcW w:w="4306" w:type="dxa"/>
            <w:vAlign w:val="center"/>
          </w:tcPr>
          <w:p w14:paraId="3797D9E9">
            <w:pPr>
              <w:pStyle w:val="37"/>
              <w:rPr>
                <w:b/>
                <w:color w:val="auto"/>
              </w:rPr>
            </w:pPr>
            <w:r>
              <w:rPr>
                <w:b/>
                <w:color w:val="auto"/>
              </w:rPr>
              <w:t>证书名称</w:t>
            </w:r>
          </w:p>
        </w:tc>
        <w:tc>
          <w:tcPr>
            <w:tcW w:w="2735" w:type="dxa"/>
            <w:vAlign w:val="center"/>
          </w:tcPr>
          <w:p w14:paraId="0B64B098">
            <w:pPr>
              <w:pStyle w:val="37"/>
              <w:rPr>
                <w:b/>
                <w:color w:val="auto"/>
              </w:rPr>
            </w:pPr>
            <w:r>
              <w:rPr>
                <w:b/>
                <w:color w:val="auto"/>
              </w:rPr>
              <w:t>颁证单位</w:t>
            </w:r>
          </w:p>
        </w:tc>
        <w:tc>
          <w:tcPr>
            <w:tcW w:w="748" w:type="dxa"/>
            <w:vAlign w:val="center"/>
          </w:tcPr>
          <w:p w14:paraId="743800F0">
            <w:pPr>
              <w:pStyle w:val="37"/>
              <w:rPr>
                <w:b/>
                <w:color w:val="auto"/>
              </w:rPr>
            </w:pPr>
            <w:r>
              <w:rPr>
                <w:b/>
                <w:color w:val="auto"/>
              </w:rPr>
              <w:t>等级</w:t>
            </w:r>
          </w:p>
        </w:tc>
        <w:tc>
          <w:tcPr>
            <w:tcW w:w="747" w:type="dxa"/>
            <w:vAlign w:val="center"/>
          </w:tcPr>
          <w:p w14:paraId="33C716DA">
            <w:pPr>
              <w:pStyle w:val="37"/>
              <w:rPr>
                <w:b/>
                <w:color w:val="auto"/>
              </w:rPr>
            </w:pPr>
            <w:r>
              <w:rPr>
                <w:b/>
                <w:color w:val="auto"/>
              </w:rPr>
              <w:t>性质</w:t>
            </w:r>
          </w:p>
        </w:tc>
      </w:tr>
      <w:tr w14:paraId="3C91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750" w:type="dxa"/>
            <w:vAlign w:val="center"/>
          </w:tcPr>
          <w:p w14:paraId="441B9E20">
            <w:pPr>
              <w:pStyle w:val="37"/>
              <w:rPr>
                <w:color w:val="auto"/>
              </w:rPr>
            </w:pPr>
            <w:r>
              <w:rPr>
                <w:color w:val="auto"/>
              </w:rPr>
              <w:t>1</w:t>
            </w:r>
          </w:p>
        </w:tc>
        <w:tc>
          <w:tcPr>
            <w:tcW w:w="4306" w:type="dxa"/>
            <w:vAlign w:val="center"/>
          </w:tcPr>
          <w:p w14:paraId="308403AA">
            <w:pPr>
              <w:pStyle w:val="37"/>
              <w:rPr>
                <w:color w:val="auto"/>
                <w:lang w:eastAsia="zh-CN"/>
              </w:rPr>
            </w:pPr>
            <w:r>
              <w:rPr>
                <w:color w:val="auto"/>
                <w:lang w:eastAsia="zh-CN"/>
              </w:rPr>
              <w:t>计算机技术与软件专业技术资格(水平)考试</w:t>
            </w:r>
          </w:p>
          <w:p w14:paraId="26299D5C">
            <w:pPr>
              <w:pStyle w:val="37"/>
              <w:rPr>
                <w:color w:val="auto"/>
              </w:rPr>
            </w:pPr>
            <w:r>
              <w:rPr>
                <w:color w:val="auto"/>
              </w:rPr>
              <w:t>网页制作员</w:t>
            </w:r>
          </w:p>
        </w:tc>
        <w:tc>
          <w:tcPr>
            <w:tcW w:w="2735" w:type="dxa"/>
            <w:vAlign w:val="center"/>
          </w:tcPr>
          <w:p w14:paraId="3BD80877">
            <w:pPr>
              <w:pStyle w:val="37"/>
              <w:rPr>
                <w:color w:val="auto"/>
                <w:lang w:eastAsia="zh-CN"/>
              </w:rPr>
            </w:pPr>
            <w:r>
              <w:rPr>
                <w:color w:val="auto"/>
                <w:lang w:eastAsia="zh-CN"/>
              </w:rPr>
              <w:t>国家人力资源和社会保障部、工业和信息化部</w:t>
            </w:r>
          </w:p>
        </w:tc>
        <w:tc>
          <w:tcPr>
            <w:tcW w:w="748" w:type="dxa"/>
            <w:vAlign w:val="center"/>
          </w:tcPr>
          <w:p w14:paraId="362DDBAD">
            <w:pPr>
              <w:pStyle w:val="37"/>
              <w:rPr>
                <w:color w:val="auto"/>
              </w:rPr>
            </w:pPr>
            <w:r>
              <w:rPr>
                <w:color w:val="auto"/>
              </w:rPr>
              <w:t>初级</w:t>
            </w:r>
          </w:p>
        </w:tc>
        <w:tc>
          <w:tcPr>
            <w:tcW w:w="747" w:type="dxa"/>
            <w:vAlign w:val="center"/>
          </w:tcPr>
          <w:p w14:paraId="6A246E08">
            <w:pPr>
              <w:pStyle w:val="37"/>
              <w:rPr>
                <w:color w:val="auto"/>
              </w:rPr>
            </w:pPr>
            <w:r>
              <w:rPr>
                <w:color w:val="auto"/>
              </w:rPr>
              <w:t>选取</w:t>
            </w:r>
          </w:p>
        </w:tc>
      </w:tr>
      <w:tr w14:paraId="635F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750" w:type="dxa"/>
            <w:vAlign w:val="center"/>
          </w:tcPr>
          <w:p w14:paraId="4D409CAE">
            <w:pPr>
              <w:pStyle w:val="37"/>
              <w:rPr>
                <w:color w:val="auto"/>
              </w:rPr>
            </w:pPr>
            <w:r>
              <w:rPr>
                <w:color w:val="auto"/>
              </w:rPr>
              <w:t>2</w:t>
            </w:r>
          </w:p>
        </w:tc>
        <w:tc>
          <w:tcPr>
            <w:tcW w:w="4306" w:type="dxa"/>
            <w:vAlign w:val="center"/>
          </w:tcPr>
          <w:p w14:paraId="2F6DE23C">
            <w:pPr>
              <w:pStyle w:val="37"/>
              <w:rPr>
                <w:color w:val="auto"/>
                <w:lang w:eastAsia="zh-CN"/>
              </w:rPr>
            </w:pPr>
            <w:r>
              <w:rPr>
                <w:color w:val="auto"/>
                <w:lang w:eastAsia="zh-CN"/>
              </w:rPr>
              <w:t>计算机等级考试四级软件测试工程师</w:t>
            </w:r>
          </w:p>
        </w:tc>
        <w:tc>
          <w:tcPr>
            <w:tcW w:w="2735" w:type="dxa"/>
            <w:vAlign w:val="center"/>
          </w:tcPr>
          <w:p w14:paraId="757E3979">
            <w:pPr>
              <w:pStyle w:val="37"/>
              <w:rPr>
                <w:color w:val="auto"/>
                <w:lang w:eastAsia="zh-CN"/>
              </w:rPr>
            </w:pPr>
            <w:r>
              <w:rPr>
                <w:color w:val="auto"/>
                <w:lang w:eastAsia="zh-CN"/>
              </w:rPr>
              <w:t>工程师级，教育部考试中心</w:t>
            </w:r>
          </w:p>
        </w:tc>
        <w:tc>
          <w:tcPr>
            <w:tcW w:w="748" w:type="dxa"/>
            <w:vAlign w:val="center"/>
          </w:tcPr>
          <w:p w14:paraId="3402FAE9">
            <w:pPr>
              <w:pStyle w:val="37"/>
              <w:rPr>
                <w:color w:val="auto"/>
              </w:rPr>
            </w:pPr>
            <w:r>
              <w:rPr>
                <w:color w:val="auto"/>
              </w:rPr>
              <w:t>四级</w:t>
            </w:r>
          </w:p>
        </w:tc>
        <w:tc>
          <w:tcPr>
            <w:tcW w:w="747" w:type="dxa"/>
            <w:vAlign w:val="center"/>
          </w:tcPr>
          <w:p w14:paraId="7C01924C">
            <w:pPr>
              <w:pStyle w:val="37"/>
              <w:rPr>
                <w:color w:val="auto"/>
              </w:rPr>
            </w:pPr>
            <w:r>
              <w:rPr>
                <w:color w:val="auto"/>
              </w:rPr>
              <w:t>选取</w:t>
            </w:r>
          </w:p>
        </w:tc>
      </w:tr>
      <w:tr w14:paraId="40BF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55F30FD3">
            <w:pPr>
              <w:pStyle w:val="37"/>
              <w:rPr>
                <w:color w:val="auto"/>
              </w:rPr>
            </w:pPr>
            <w:r>
              <w:rPr>
                <w:color w:val="auto"/>
              </w:rPr>
              <w:t>3</w:t>
            </w:r>
          </w:p>
        </w:tc>
        <w:tc>
          <w:tcPr>
            <w:tcW w:w="4306" w:type="dxa"/>
            <w:vAlign w:val="center"/>
          </w:tcPr>
          <w:p w14:paraId="6EB9A4D6">
            <w:pPr>
              <w:pStyle w:val="37"/>
              <w:rPr>
                <w:color w:val="auto"/>
              </w:rPr>
            </w:pPr>
            <w:r>
              <w:rPr>
                <w:color w:val="auto"/>
              </w:rPr>
              <w:t>软件设计师</w:t>
            </w:r>
          </w:p>
        </w:tc>
        <w:tc>
          <w:tcPr>
            <w:tcW w:w="2735" w:type="dxa"/>
            <w:vAlign w:val="center"/>
          </w:tcPr>
          <w:p w14:paraId="28DDDFA4">
            <w:pPr>
              <w:pStyle w:val="37"/>
              <w:rPr>
                <w:color w:val="auto"/>
              </w:rPr>
            </w:pPr>
            <w:r>
              <w:rPr>
                <w:color w:val="auto"/>
              </w:rPr>
              <w:t>人社部</w:t>
            </w:r>
          </w:p>
        </w:tc>
        <w:tc>
          <w:tcPr>
            <w:tcW w:w="748" w:type="dxa"/>
            <w:vAlign w:val="center"/>
          </w:tcPr>
          <w:p w14:paraId="34D27546">
            <w:pPr>
              <w:pStyle w:val="37"/>
              <w:rPr>
                <w:color w:val="auto"/>
              </w:rPr>
            </w:pPr>
            <w:r>
              <w:rPr>
                <w:color w:val="auto"/>
              </w:rPr>
              <w:t>中级</w:t>
            </w:r>
          </w:p>
        </w:tc>
        <w:tc>
          <w:tcPr>
            <w:tcW w:w="747" w:type="dxa"/>
            <w:vAlign w:val="center"/>
          </w:tcPr>
          <w:p w14:paraId="4F94B15D">
            <w:pPr>
              <w:pStyle w:val="37"/>
              <w:rPr>
                <w:color w:val="auto"/>
              </w:rPr>
            </w:pPr>
            <w:r>
              <w:rPr>
                <w:color w:val="auto"/>
              </w:rPr>
              <w:t>选取</w:t>
            </w:r>
          </w:p>
        </w:tc>
      </w:tr>
    </w:tbl>
    <w:p w14:paraId="0CB07482">
      <w:pPr>
        <w:ind w:firstLine="562"/>
        <w:rPr>
          <w:b/>
          <w:snapToGrid/>
          <w:color w:val="auto"/>
          <w:lang w:eastAsia="zh-CN"/>
        </w:rPr>
      </w:pPr>
      <w:r>
        <w:rPr>
          <w:b/>
          <w:color w:val="auto"/>
          <w:lang w:eastAsia="zh-CN"/>
        </w:rPr>
        <w:t>（</w:t>
      </w:r>
      <w:r>
        <w:rPr>
          <w:rFonts w:hint="eastAsia"/>
          <w:b/>
          <w:color w:val="auto"/>
          <w:lang w:eastAsia="zh-CN"/>
        </w:rPr>
        <w:t>三）</w:t>
      </w:r>
      <w:r>
        <w:rPr>
          <w:rFonts w:hint="eastAsia"/>
          <w:b/>
          <w:snapToGrid/>
          <w:color w:val="auto"/>
          <w:lang w:eastAsia="zh-CN"/>
        </w:rPr>
        <w:t>职业岗位能力要求</w:t>
      </w:r>
    </w:p>
    <w:p w14:paraId="1D8DFAB6">
      <w:pPr>
        <w:ind w:firstLine="560"/>
        <w:rPr>
          <w:color w:val="auto"/>
          <w:lang w:eastAsia="zh-CN"/>
        </w:rPr>
      </w:pPr>
      <w:r>
        <w:rPr>
          <w:rFonts w:hint="eastAsia"/>
          <w:color w:val="auto"/>
          <w:lang w:eastAsia="zh-CN"/>
        </w:rPr>
        <w:t>1</w:t>
      </w:r>
      <w:r>
        <w:rPr>
          <w:rFonts w:ascii="楷体_GB2312" w:hAnsi="楷体_GB2312" w:cs="Times New Roman"/>
          <w:snapToGrid/>
          <w:color w:val="auto"/>
          <w:kern w:val="2"/>
          <w:szCs w:val="31"/>
          <w:lang w:eastAsia="zh-CN"/>
        </w:rPr>
        <w:t>．</w:t>
      </w:r>
      <w:r>
        <w:rPr>
          <w:rFonts w:hint="eastAsia"/>
          <w:color w:val="auto"/>
          <w:lang w:eastAsia="zh-CN"/>
        </w:rPr>
        <w:t>素质要求</w:t>
      </w:r>
    </w:p>
    <w:p w14:paraId="6FBE2128">
      <w:pPr>
        <w:ind w:firstLine="560"/>
        <w:rPr>
          <w:rFonts w:ascii="仿宋"/>
          <w:color w:val="auto"/>
          <w:lang w:eastAsia="zh-CN"/>
        </w:rPr>
      </w:pPr>
      <w:r>
        <w:rPr>
          <w:rFonts w:hint="eastAsia" w:ascii="仿宋"/>
          <w:color w:val="auto"/>
          <w:lang w:eastAsia="zh-CN"/>
        </w:rPr>
        <w:t>(1)坚定拥护中国共产党领导和我国社会主义制度，在习近平新时代中国特色社会主义思想指引下，践行社会主义核心价值观，具有深厚的爱国情感和中华民族自豪感。</w:t>
      </w:r>
    </w:p>
    <w:p w14:paraId="7BAE075D">
      <w:pPr>
        <w:ind w:firstLine="560"/>
        <w:rPr>
          <w:rFonts w:ascii="仿宋"/>
          <w:color w:val="auto"/>
          <w:lang w:eastAsia="zh-CN"/>
        </w:rPr>
      </w:pPr>
      <w:r>
        <w:rPr>
          <w:rFonts w:hint="eastAsia" w:ascii="仿宋"/>
          <w:color w:val="auto"/>
          <w:lang w:eastAsia="zh-CN"/>
        </w:rPr>
        <w:t>(2)崇尚宪法、遵法守纪、崇德向善、诚实守信、尊重生命、热爱劳动，履行道德准则和行为规范，具有社会责任感和社会参与意识。</w:t>
      </w:r>
    </w:p>
    <w:p w14:paraId="16B587EF">
      <w:pPr>
        <w:ind w:firstLine="560"/>
        <w:rPr>
          <w:rFonts w:ascii="仿宋"/>
          <w:color w:val="auto"/>
          <w:lang w:eastAsia="zh-CN"/>
        </w:rPr>
      </w:pPr>
      <w:r>
        <w:rPr>
          <w:rFonts w:hint="eastAsia" w:ascii="仿宋"/>
          <w:color w:val="auto"/>
          <w:lang w:eastAsia="zh-CN"/>
        </w:rPr>
        <w:t>(3)具有质量意识、环保意识、安全意识、信息素养、工匠精神、创新思维。</w:t>
      </w:r>
    </w:p>
    <w:p w14:paraId="0F5B7C92">
      <w:pPr>
        <w:ind w:firstLine="560"/>
        <w:rPr>
          <w:rFonts w:ascii="仿宋"/>
          <w:color w:val="auto"/>
          <w:lang w:eastAsia="zh-CN"/>
        </w:rPr>
      </w:pPr>
      <w:r>
        <w:rPr>
          <w:rFonts w:hint="eastAsia" w:ascii="仿宋"/>
          <w:color w:val="auto"/>
          <w:lang w:eastAsia="zh-CN"/>
        </w:rPr>
        <w:t>(4)勇于奋斗、乐观向上，具有自我管理能力、职业生涯规划的意识，有较强的集体意识和团队合作精神。</w:t>
      </w:r>
    </w:p>
    <w:p w14:paraId="398C1C1A">
      <w:pPr>
        <w:ind w:firstLine="560"/>
        <w:rPr>
          <w:rFonts w:ascii="仿宋"/>
          <w:color w:val="auto"/>
          <w:lang w:eastAsia="zh-CN"/>
        </w:rPr>
      </w:pPr>
      <w:r>
        <w:rPr>
          <w:rFonts w:hint="eastAsia" w:ascii="仿宋"/>
          <w:color w:val="auto"/>
          <w:lang w:eastAsia="zh-CN"/>
        </w:rPr>
        <w:t>(5)具有健康的体魄、心理和健全的人格，掌握基本运动知识和1--2项运动技能，养成良好的健身与卫生习惯，以及良好的行为习惯。</w:t>
      </w:r>
    </w:p>
    <w:p w14:paraId="2D30383D">
      <w:pPr>
        <w:ind w:firstLine="560"/>
        <w:rPr>
          <w:rFonts w:ascii="仿宋"/>
          <w:color w:val="auto"/>
          <w:lang w:eastAsia="zh-CN"/>
        </w:rPr>
      </w:pPr>
      <w:r>
        <w:rPr>
          <w:rFonts w:hint="eastAsia" w:ascii="仿宋"/>
          <w:color w:val="auto"/>
          <w:lang w:eastAsia="zh-CN"/>
        </w:rPr>
        <w:t>(6)具有一定的审美和人文素养，能够形成1--2项艺术特长或爱好。</w:t>
      </w:r>
    </w:p>
    <w:p w14:paraId="0F3ABD78">
      <w:pPr>
        <w:ind w:firstLine="560"/>
        <w:rPr>
          <w:rFonts w:ascii="仿宋"/>
          <w:color w:val="auto"/>
          <w:lang w:eastAsia="zh-CN"/>
        </w:rPr>
      </w:pPr>
      <w:r>
        <w:rPr>
          <w:rFonts w:hint="eastAsia" w:ascii="仿宋"/>
          <w:color w:val="auto"/>
          <w:lang w:eastAsia="zh-CN"/>
        </w:rPr>
        <w:t>2</w:t>
      </w:r>
      <w:r>
        <w:rPr>
          <w:rFonts w:ascii="楷体_GB2312" w:hAnsi="楷体_GB2312" w:cs="Times New Roman"/>
          <w:snapToGrid/>
          <w:color w:val="auto"/>
          <w:kern w:val="2"/>
          <w:szCs w:val="31"/>
          <w:lang w:eastAsia="zh-CN"/>
        </w:rPr>
        <w:t>．</w:t>
      </w:r>
      <w:r>
        <w:rPr>
          <w:rFonts w:hint="eastAsia" w:ascii="仿宋"/>
          <w:color w:val="auto"/>
          <w:lang w:eastAsia="zh-CN"/>
        </w:rPr>
        <w:t>知识要求</w:t>
      </w:r>
    </w:p>
    <w:p w14:paraId="6D0AEC7F">
      <w:pPr>
        <w:ind w:firstLine="560"/>
        <w:rPr>
          <w:rFonts w:ascii="仿宋"/>
          <w:color w:val="auto"/>
          <w:lang w:eastAsia="zh-CN"/>
        </w:rPr>
      </w:pPr>
      <w:r>
        <w:rPr>
          <w:rFonts w:hint="eastAsia" w:ascii="仿宋"/>
          <w:color w:val="auto"/>
          <w:lang w:eastAsia="zh-CN"/>
        </w:rPr>
        <w:t>(1)掌握必备的思想政治理论、科学文化基础知识和中华优秀传统文化知识。</w:t>
      </w:r>
    </w:p>
    <w:p w14:paraId="7EB21F05">
      <w:pPr>
        <w:ind w:firstLine="560"/>
        <w:rPr>
          <w:rFonts w:ascii="仿宋"/>
          <w:color w:val="auto"/>
          <w:lang w:eastAsia="zh-CN"/>
        </w:rPr>
      </w:pPr>
      <w:r>
        <w:rPr>
          <w:rFonts w:hint="eastAsia" w:ascii="仿宋"/>
          <w:color w:val="auto"/>
          <w:lang w:eastAsia="zh-CN"/>
        </w:rPr>
        <w:t>(2)熟悉与本专业相关的法律法规以及环境保护、安全消防、文明生产等相关知识。</w:t>
      </w:r>
    </w:p>
    <w:p w14:paraId="2323B233">
      <w:pPr>
        <w:ind w:firstLine="560"/>
        <w:rPr>
          <w:rFonts w:ascii="仿宋"/>
          <w:color w:val="auto"/>
          <w:lang w:eastAsia="zh-CN"/>
        </w:rPr>
      </w:pPr>
      <w:r>
        <w:rPr>
          <w:rFonts w:hint="eastAsia" w:ascii="仿宋"/>
          <w:color w:val="auto"/>
          <w:lang w:eastAsia="zh-CN"/>
        </w:rPr>
        <w:t>(3)了解信息技术、云计算和信息安全基础知识。</w:t>
      </w:r>
    </w:p>
    <w:p w14:paraId="3223F6CD">
      <w:pPr>
        <w:ind w:firstLine="560"/>
        <w:rPr>
          <w:rFonts w:ascii="仿宋"/>
          <w:color w:val="auto"/>
          <w:lang w:eastAsia="zh-CN"/>
        </w:rPr>
      </w:pPr>
      <w:r>
        <w:rPr>
          <w:rFonts w:hint="eastAsia" w:ascii="仿宋"/>
          <w:color w:val="auto"/>
          <w:lang w:eastAsia="zh-CN"/>
        </w:rPr>
        <w:t>(4)掌握数据库的基本知识和程序设计基本知识。</w:t>
      </w:r>
    </w:p>
    <w:p w14:paraId="7CE63EED">
      <w:pPr>
        <w:ind w:firstLine="560"/>
        <w:rPr>
          <w:rFonts w:ascii="仿宋"/>
          <w:color w:val="auto"/>
          <w:lang w:eastAsia="zh-CN"/>
        </w:rPr>
      </w:pPr>
      <w:r>
        <w:rPr>
          <w:rFonts w:hint="eastAsia" w:ascii="仿宋"/>
          <w:color w:val="auto"/>
          <w:lang w:eastAsia="zh-CN"/>
        </w:rPr>
        <w:t>(5)掌握计算机应用基础知识和TCP/IP协议簇知识。</w:t>
      </w:r>
    </w:p>
    <w:p w14:paraId="7EA3A8A2">
      <w:pPr>
        <w:ind w:firstLine="560"/>
        <w:rPr>
          <w:rFonts w:ascii="仿宋"/>
          <w:color w:val="auto"/>
          <w:lang w:eastAsia="zh-CN"/>
        </w:rPr>
      </w:pPr>
      <w:r>
        <w:rPr>
          <w:rFonts w:hint="eastAsia" w:ascii="仿宋"/>
          <w:color w:val="auto"/>
          <w:lang w:eastAsia="zh-CN"/>
        </w:rPr>
        <w:t>(6)会进行静态网页开发，熟练使用HTML编写静态网页，能使用CSS设计网站页面样式能使用JavaScript和开发网站交互效果页面</w:t>
      </w:r>
    </w:p>
    <w:p w14:paraId="17A10820">
      <w:pPr>
        <w:ind w:firstLine="560"/>
        <w:rPr>
          <w:rFonts w:ascii="仿宋"/>
          <w:color w:val="auto"/>
          <w:lang w:eastAsia="zh-CN"/>
        </w:rPr>
      </w:pPr>
      <w:r>
        <w:rPr>
          <w:rFonts w:hint="eastAsia" w:ascii="仿宋"/>
          <w:color w:val="auto"/>
          <w:lang w:eastAsia="zh-CN"/>
        </w:rPr>
        <w:t>3</w:t>
      </w:r>
      <w:r>
        <w:rPr>
          <w:rFonts w:ascii="楷体_GB2312" w:hAnsi="楷体_GB2312" w:cs="Times New Roman"/>
          <w:snapToGrid/>
          <w:color w:val="auto"/>
          <w:kern w:val="2"/>
          <w:szCs w:val="31"/>
          <w:lang w:eastAsia="zh-CN"/>
        </w:rPr>
        <w:t>．</w:t>
      </w:r>
      <w:r>
        <w:rPr>
          <w:rFonts w:hint="eastAsia" w:ascii="仿宋"/>
          <w:color w:val="auto"/>
          <w:lang w:eastAsia="zh-CN"/>
        </w:rPr>
        <w:t>能力要求</w:t>
      </w:r>
    </w:p>
    <w:p w14:paraId="4D88DB75">
      <w:pPr>
        <w:ind w:firstLine="560"/>
        <w:rPr>
          <w:rFonts w:ascii="仿宋"/>
          <w:color w:val="auto"/>
          <w:lang w:eastAsia="zh-CN"/>
        </w:rPr>
      </w:pPr>
      <w:r>
        <w:rPr>
          <w:rFonts w:hint="eastAsia" w:ascii="仿宋"/>
          <w:color w:val="auto"/>
          <w:lang w:eastAsia="zh-CN"/>
        </w:rPr>
        <w:t>(1)具有探究学习、终身学习、分析问题和解决问题的能力。</w:t>
      </w:r>
    </w:p>
    <w:p w14:paraId="4BD429EC">
      <w:pPr>
        <w:ind w:firstLine="560"/>
        <w:rPr>
          <w:rFonts w:ascii="仿宋"/>
          <w:color w:val="auto"/>
          <w:lang w:eastAsia="zh-CN"/>
        </w:rPr>
      </w:pPr>
      <w:r>
        <w:rPr>
          <w:rFonts w:hint="eastAsia" w:ascii="仿宋"/>
          <w:color w:val="auto"/>
          <w:lang w:eastAsia="zh-CN"/>
        </w:rPr>
        <w:t>(2)具有良好的语言、文字表达能力和沟通能力。</w:t>
      </w:r>
    </w:p>
    <w:p w14:paraId="10F40529">
      <w:pPr>
        <w:ind w:firstLine="560"/>
        <w:rPr>
          <w:rFonts w:ascii="仿宋"/>
          <w:color w:val="auto"/>
          <w:lang w:eastAsia="zh-CN"/>
        </w:rPr>
      </w:pPr>
      <w:r>
        <w:rPr>
          <w:rFonts w:hint="eastAsia" w:ascii="仿宋"/>
          <w:color w:val="auto"/>
          <w:lang w:eastAsia="zh-CN"/>
        </w:rPr>
        <w:t>(3)具有团队合作能力。</w:t>
      </w:r>
    </w:p>
    <w:p w14:paraId="52D6DF83">
      <w:pPr>
        <w:ind w:firstLine="560"/>
        <w:rPr>
          <w:rFonts w:ascii="仿宋"/>
          <w:color w:val="auto"/>
          <w:lang w:eastAsia="zh-CN"/>
        </w:rPr>
      </w:pPr>
      <w:r>
        <w:rPr>
          <w:rFonts w:hint="eastAsia" w:ascii="仿宋"/>
          <w:color w:val="auto"/>
          <w:lang w:eastAsia="zh-CN"/>
        </w:rPr>
        <w:t>(4)具有本专业必需的信息技术应用和维护能力。</w:t>
      </w:r>
    </w:p>
    <w:p w14:paraId="67FC933D">
      <w:pPr>
        <w:ind w:firstLine="560"/>
        <w:rPr>
          <w:rFonts w:ascii="仿宋"/>
          <w:color w:val="auto"/>
          <w:lang w:eastAsia="zh-CN"/>
        </w:rPr>
      </w:pPr>
      <w:r>
        <w:rPr>
          <w:rFonts w:hint="eastAsia" w:ascii="仿宋"/>
          <w:color w:val="auto"/>
          <w:lang w:eastAsia="zh-CN"/>
        </w:rPr>
        <w:t>(5)具有前端新知识、新技能的学习能力和创新创业能力。</w:t>
      </w:r>
    </w:p>
    <w:p w14:paraId="4F53C4B3">
      <w:pPr>
        <w:ind w:firstLine="560"/>
        <w:rPr>
          <w:rFonts w:ascii="仿宋"/>
          <w:color w:val="auto"/>
          <w:lang w:eastAsia="zh-CN"/>
        </w:rPr>
      </w:pPr>
      <w:r>
        <w:rPr>
          <w:rFonts w:hint="eastAsia" w:ascii="仿宋"/>
          <w:color w:val="auto"/>
          <w:lang w:eastAsia="zh-CN"/>
        </w:rPr>
        <w:t>(6)具备网站规划与建设能力。具备关系型数据库设计与管理能力。</w:t>
      </w:r>
    </w:p>
    <w:p w14:paraId="1C78A442">
      <w:pPr>
        <w:ind w:firstLine="560"/>
        <w:rPr>
          <w:rFonts w:ascii="仿宋"/>
          <w:color w:val="auto"/>
          <w:lang w:eastAsia="zh-CN"/>
        </w:rPr>
      </w:pPr>
      <w:r>
        <w:rPr>
          <w:rFonts w:hint="eastAsia" w:ascii="仿宋"/>
          <w:color w:val="auto"/>
          <w:lang w:eastAsia="zh-CN"/>
        </w:rPr>
        <w:t>(7)具备网站响应式开发能力。具备数据交互能力。</w:t>
      </w:r>
    </w:p>
    <w:p w14:paraId="5C08CBB3">
      <w:pPr>
        <w:ind w:firstLine="560"/>
        <w:rPr>
          <w:rFonts w:ascii="仿宋"/>
          <w:color w:val="auto"/>
          <w:lang w:eastAsia="zh-CN"/>
        </w:rPr>
      </w:pPr>
      <w:r>
        <w:rPr>
          <w:rFonts w:hint="eastAsia" w:ascii="仿宋"/>
          <w:color w:val="auto"/>
          <w:lang w:eastAsia="zh-CN"/>
        </w:rPr>
        <w:t>(8)能协助主管管理工程项目，撰写项目文档、工程报告等文档。</w:t>
      </w:r>
    </w:p>
    <w:p w14:paraId="7E1E02DE">
      <w:pPr>
        <w:ind w:firstLine="562"/>
        <w:rPr>
          <w:b/>
          <w:snapToGrid/>
          <w:color w:val="auto"/>
          <w:lang w:eastAsia="zh-CN"/>
        </w:rPr>
      </w:pPr>
      <w:r>
        <w:rPr>
          <w:b/>
          <w:color w:val="auto"/>
          <w:lang w:eastAsia="zh-CN"/>
        </w:rPr>
        <w:t>（</w:t>
      </w:r>
      <w:r>
        <w:rPr>
          <w:rFonts w:hint="eastAsia"/>
          <w:b/>
          <w:color w:val="auto"/>
          <w:lang w:eastAsia="zh-CN"/>
        </w:rPr>
        <w:t>四）</w:t>
      </w:r>
      <w:r>
        <w:rPr>
          <w:rFonts w:hint="eastAsia"/>
          <w:b/>
          <w:snapToGrid/>
          <w:color w:val="auto"/>
          <w:lang w:eastAsia="zh-CN"/>
        </w:rPr>
        <w:t>课程设置支撑职业能力情况</w:t>
      </w:r>
    </w:p>
    <w:p w14:paraId="0DBE1BB9">
      <w:pPr>
        <w:pStyle w:val="2"/>
        <w:ind w:firstLine="0" w:firstLineChars="0"/>
        <w:jc w:val="center"/>
        <w:rPr>
          <w:rFonts w:ascii="Times New Roman" w:hAnsi="Times New Roman"/>
          <w:b/>
          <w:bCs/>
          <w:color w:val="auto"/>
          <w:sz w:val="24"/>
          <w:szCs w:val="28"/>
          <w:lang w:eastAsia="zh-CN"/>
        </w:rPr>
      </w:pPr>
      <w:r>
        <w:rPr>
          <w:rFonts w:ascii="Times New Roman" w:hAnsi="Times New Roman"/>
          <w:b/>
          <w:bCs/>
          <w:color w:val="auto"/>
          <w:sz w:val="24"/>
          <w:szCs w:val="28"/>
          <w:lang w:eastAsia="zh-CN"/>
        </w:rPr>
        <w:t>表2岗位职业能力和典型工作任务分析</w:t>
      </w:r>
    </w:p>
    <w:tbl>
      <w:tblPr>
        <w:tblStyle w:val="17"/>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21"/>
        <w:gridCol w:w="1065"/>
        <w:gridCol w:w="4202"/>
        <w:gridCol w:w="1837"/>
      </w:tblGrid>
      <w:tr w14:paraId="2F087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832" w:type="dxa"/>
            <w:vAlign w:val="center"/>
          </w:tcPr>
          <w:p w14:paraId="42E9B227">
            <w:pPr>
              <w:pStyle w:val="37"/>
              <w:rPr>
                <w:b/>
                <w:color w:val="auto"/>
              </w:rPr>
            </w:pPr>
            <w:r>
              <w:rPr>
                <w:b/>
                <w:color w:val="auto"/>
              </w:rPr>
              <w:t>就业领域</w:t>
            </w:r>
          </w:p>
        </w:tc>
        <w:tc>
          <w:tcPr>
            <w:tcW w:w="1121" w:type="dxa"/>
            <w:vAlign w:val="center"/>
          </w:tcPr>
          <w:p w14:paraId="26A135C3">
            <w:pPr>
              <w:pStyle w:val="37"/>
              <w:rPr>
                <w:b/>
                <w:color w:val="auto"/>
              </w:rPr>
            </w:pPr>
            <w:r>
              <w:rPr>
                <w:b/>
                <w:color w:val="auto"/>
              </w:rPr>
              <w:t>就业岗位</w:t>
            </w:r>
          </w:p>
        </w:tc>
        <w:tc>
          <w:tcPr>
            <w:tcW w:w="1065" w:type="dxa"/>
            <w:vAlign w:val="center"/>
          </w:tcPr>
          <w:p w14:paraId="4C8ABF70">
            <w:pPr>
              <w:pStyle w:val="37"/>
              <w:rPr>
                <w:b/>
                <w:color w:val="auto"/>
              </w:rPr>
            </w:pPr>
            <w:r>
              <w:rPr>
                <w:b/>
                <w:color w:val="auto"/>
              </w:rPr>
              <w:t>工作任务</w:t>
            </w:r>
          </w:p>
        </w:tc>
        <w:tc>
          <w:tcPr>
            <w:tcW w:w="4202" w:type="dxa"/>
            <w:vAlign w:val="center"/>
          </w:tcPr>
          <w:p w14:paraId="4D237581">
            <w:pPr>
              <w:pStyle w:val="37"/>
              <w:rPr>
                <w:b/>
                <w:color w:val="auto"/>
              </w:rPr>
            </w:pPr>
            <w:r>
              <w:rPr>
                <w:b/>
                <w:color w:val="auto"/>
              </w:rPr>
              <w:t>岗位所需能力</w:t>
            </w:r>
          </w:p>
        </w:tc>
        <w:tc>
          <w:tcPr>
            <w:tcW w:w="1837" w:type="dxa"/>
            <w:vAlign w:val="center"/>
          </w:tcPr>
          <w:p w14:paraId="2528792F">
            <w:pPr>
              <w:pStyle w:val="37"/>
              <w:rPr>
                <w:b/>
                <w:color w:val="auto"/>
              </w:rPr>
            </w:pPr>
            <w:r>
              <w:rPr>
                <w:b/>
                <w:color w:val="auto"/>
              </w:rPr>
              <w:t>项目对应课程</w:t>
            </w:r>
          </w:p>
        </w:tc>
      </w:tr>
      <w:tr w14:paraId="7576E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Merge w:val="restart"/>
            <w:vAlign w:val="center"/>
          </w:tcPr>
          <w:p w14:paraId="5E7596AE">
            <w:pPr>
              <w:pStyle w:val="37"/>
              <w:rPr>
                <w:color w:val="auto"/>
              </w:rPr>
            </w:pPr>
            <w:r>
              <w:rPr>
                <w:color w:val="auto"/>
              </w:rPr>
              <w:t>Web前端开发</w:t>
            </w:r>
          </w:p>
        </w:tc>
        <w:tc>
          <w:tcPr>
            <w:tcW w:w="1121" w:type="dxa"/>
            <w:vMerge w:val="restart"/>
            <w:vAlign w:val="center"/>
          </w:tcPr>
          <w:p w14:paraId="1BE72944">
            <w:pPr>
              <w:pStyle w:val="37"/>
              <w:rPr>
                <w:color w:val="auto"/>
                <w:lang w:eastAsia="zh-CN"/>
              </w:rPr>
            </w:pPr>
            <w:r>
              <w:rPr>
                <w:color w:val="auto"/>
                <w:lang w:eastAsia="zh-CN"/>
              </w:rPr>
              <w:t>网站开发工程师、网站前端工程师等</w:t>
            </w:r>
          </w:p>
        </w:tc>
        <w:tc>
          <w:tcPr>
            <w:tcW w:w="1065" w:type="dxa"/>
            <w:vAlign w:val="center"/>
          </w:tcPr>
          <w:p w14:paraId="239F0AEC">
            <w:pPr>
              <w:pStyle w:val="37"/>
              <w:rPr>
                <w:color w:val="auto"/>
              </w:rPr>
            </w:pPr>
            <w:r>
              <w:rPr>
                <w:color w:val="auto"/>
              </w:rPr>
              <w:t>网站整体规划</w:t>
            </w:r>
          </w:p>
        </w:tc>
        <w:tc>
          <w:tcPr>
            <w:tcW w:w="4202" w:type="dxa"/>
            <w:vAlign w:val="center"/>
          </w:tcPr>
          <w:p w14:paraId="6CC9BCDB">
            <w:pPr>
              <w:pStyle w:val="37"/>
              <w:jc w:val="both"/>
              <w:rPr>
                <w:color w:val="auto"/>
                <w:lang w:eastAsia="zh-CN"/>
              </w:rPr>
            </w:pPr>
            <w:r>
              <w:rPr>
                <w:color w:val="auto"/>
                <w:lang w:eastAsia="zh-CN"/>
              </w:rPr>
              <w:t>1.能与用户沟通并收集</w:t>
            </w:r>
          </w:p>
          <w:p w14:paraId="0FEA1AB3">
            <w:pPr>
              <w:pStyle w:val="37"/>
              <w:jc w:val="both"/>
              <w:rPr>
                <w:color w:val="auto"/>
                <w:lang w:eastAsia="zh-CN"/>
              </w:rPr>
            </w:pPr>
            <w:r>
              <w:rPr>
                <w:color w:val="auto"/>
                <w:lang w:eastAsia="zh-CN"/>
              </w:rPr>
              <w:t>2.整理和准确分析用户的业务需求。</w:t>
            </w:r>
          </w:p>
        </w:tc>
        <w:tc>
          <w:tcPr>
            <w:tcW w:w="1837" w:type="dxa"/>
            <w:vAlign w:val="center"/>
          </w:tcPr>
          <w:p w14:paraId="3BE11F00">
            <w:pPr>
              <w:pStyle w:val="37"/>
              <w:rPr>
                <w:color w:val="auto"/>
              </w:rPr>
            </w:pPr>
            <w:r>
              <w:rPr>
                <w:color w:val="auto"/>
              </w:rPr>
              <w:t>《网站项目实战》</w:t>
            </w:r>
          </w:p>
        </w:tc>
      </w:tr>
      <w:tr w14:paraId="4BA3D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Merge w:val="continue"/>
            <w:vAlign w:val="center"/>
          </w:tcPr>
          <w:p w14:paraId="1141FDFA">
            <w:pPr>
              <w:pStyle w:val="37"/>
              <w:rPr>
                <w:color w:val="auto"/>
              </w:rPr>
            </w:pPr>
          </w:p>
        </w:tc>
        <w:tc>
          <w:tcPr>
            <w:tcW w:w="1121" w:type="dxa"/>
            <w:vMerge w:val="continue"/>
            <w:vAlign w:val="center"/>
          </w:tcPr>
          <w:p w14:paraId="109ABB17">
            <w:pPr>
              <w:pStyle w:val="37"/>
              <w:rPr>
                <w:color w:val="auto"/>
              </w:rPr>
            </w:pPr>
          </w:p>
        </w:tc>
        <w:tc>
          <w:tcPr>
            <w:tcW w:w="1065" w:type="dxa"/>
            <w:vAlign w:val="center"/>
          </w:tcPr>
          <w:p w14:paraId="0A8423DF">
            <w:pPr>
              <w:pStyle w:val="37"/>
              <w:rPr>
                <w:color w:val="auto"/>
              </w:rPr>
            </w:pPr>
            <w:r>
              <w:rPr>
                <w:color w:val="auto"/>
              </w:rPr>
              <w:t>网页制作</w:t>
            </w:r>
          </w:p>
        </w:tc>
        <w:tc>
          <w:tcPr>
            <w:tcW w:w="4202" w:type="dxa"/>
            <w:vAlign w:val="center"/>
          </w:tcPr>
          <w:p w14:paraId="48E5F8A3">
            <w:pPr>
              <w:pStyle w:val="37"/>
              <w:jc w:val="both"/>
              <w:rPr>
                <w:color w:val="auto"/>
                <w:lang w:eastAsia="zh-CN"/>
              </w:rPr>
            </w:pPr>
            <w:r>
              <w:rPr>
                <w:color w:val="auto"/>
                <w:lang w:eastAsia="zh-CN"/>
              </w:rPr>
              <w:t>1.具备网页整体布局能力。</w:t>
            </w:r>
          </w:p>
          <w:p w14:paraId="3019F197">
            <w:pPr>
              <w:pStyle w:val="37"/>
              <w:jc w:val="both"/>
              <w:rPr>
                <w:color w:val="auto"/>
              </w:rPr>
            </w:pPr>
            <w:r>
              <w:rPr>
                <w:color w:val="auto"/>
                <w:lang w:eastAsia="zh-CN"/>
              </w:rPr>
              <w:t>2.能使用相关的网页设计工具进行简单网页编辑能力。</w:t>
            </w:r>
          </w:p>
        </w:tc>
        <w:tc>
          <w:tcPr>
            <w:tcW w:w="1837" w:type="dxa"/>
            <w:vAlign w:val="center"/>
          </w:tcPr>
          <w:p w14:paraId="72A8D52D">
            <w:pPr>
              <w:pStyle w:val="37"/>
              <w:rPr>
                <w:color w:val="auto"/>
                <w:lang w:eastAsia="zh-CN"/>
              </w:rPr>
            </w:pPr>
            <w:r>
              <w:rPr>
                <w:color w:val="auto"/>
                <w:lang w:eastAsia="zh-CN"/>
              </w:rPr>
              <w:t>《HTML5应用开发》、《WEB应用开发》</w:t>
            </w:r>
          </w:p>
        </w:tc>
      </w:tr>
      <w:tr w14:paraId="6A390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vMerge w:val="continue"/>
            <w:vAlign w:val="center"/>
          </w:tcPr>
          <w:p w14:paraId="6E78C729">
            <w:pPr>
              <w:pStyle w:val="37"/>
              <w:rPr>
                <w:color w:val="auto"/>
                <w:lang w:eastAsia="zh-CN"/>
              </w:rPr>
            </w:pPr>
          </w:p>
        </w:tc>
        <w:tc>
          <w:tcPr>
            <w:tcW w:w="1121" w:type="dxa"/>
            <w:vMerge w:val="continue"/>
            <w:vAlign w:val="center"/>
          </w:tcPr>
          <w:p w14:paraId="05D8D610">
            <w:pPr>
              <w:pStyle w:val="37"/>
              <w:rPr>
                <w:color w:val="auto"/>
                <w:lang w:eastAsia="zh-CN"/>
              </w:rPr>
            </w:pPr>
          </w:p>
        </w:tc>
        <w:tc>
          <w:tcPr>
            <w:tcW w:w="1065" w:type="dxa"/>
            <w:vAlign w:val="center"/>
          </w:tcPr>
          <w:p w14:paraId="583DBC85">
            <w:pPr>
              <w:pStyle w:val="37"/>
              <w:rPr>
                <w:color w:val="auto"/>
              </w:rPr>
            </w:pPr>
            <w:r>
              <w:rPr>
                <w:color w:val="auto"/>
              </w:rPr>
              <w:t>网站后台数据库管理</w:t>
            </w:r>
          </w:p>
        </w:tc>
        <w:tc>
          <w:tcPr>
            <w:tcW w:w="4202" w:type="dxa"/>
            <w:vAlign w:val="center"/>
          </w:tcPr>
          <w:p w14:paraId="210D355A">
            <w:pPr>
              <w:pStyle w:val="37"/>
              <w:jc w:val="both"/>
              <w:rPr>
                <w:color w:val="auto"/>
                <w:lang w:eastAsia="zh-CN"/>
              </w:rPr>
            </w:pPr>
            <w:r>
              <w:rPr>
                <w:color w:val="auto"/>
                <w:lang w:eastAsia="zh-CN"/>
              </w:rPr>
              <w:t>1.具备网站维护及管理的能力。</w:t>
            </w:r>
          </w:p>
          <w:p w14:paraId="7C422682">
            <w:pPr>
              <w:pStyle w:val="37"/>
              <w:jc w:val="both"/>
              <w:rPr>
                <w:color w:val="auto"/>
                <w:lang w:eastAsia="zh-CN"/>
              </w:rPr>
            </w:pPr>
            <w:r>
              <w:rPr>
                <w:color w:val="auto"/>
                <w:lang w:eastAsia="zh-CN"/>
              </w:rPr>
              <w:t>2.具备后台数据库的简单操作</w:t>
            </w:r>
          </w:p>
        </w:tc>
        <w:tc>
          <w:tcPr>
            <w:tcW w:w="1837" w:type="dxa"/>
            <w:vAlign w:val="center"/>
          </w:tcPr>
          <w:p w14:paraId="00850F97">
            <w:pPr>
              <w:pStyle w:val="37"/>
              <w:rPr>
                <w:color w:val="auto"/>
                <w:lang w:eastAsia="zh-CN"/>
              </w:rPr>
            </w:pPr>
            <w:r>
              <w:rPr>
                <w:color w:val="auto"/>
                <w:lang w:eastAsia="zh-CN"/>
              </w:rPr>
              <w:t>《数据库》</w:t>
            </w:r>
          </w:p>
          <w:p w14:paraId="630BC61D">
            <w:pPr>
              <w:pStyle w:val="37"/>
              <w:rPr>
                <w:color w:val="auto"/>
                <w:lang w:eastAsia="zh-CN"/>
              </w:rPr>
            </w:pPr>
            <w:r>
              <w:rPr>
                <w:color w:val="auto"/>
                <w:lang w:eastAsia="zh-CN"/>
              </w:rPr>
              <w:t>《数据结构》</w:t>
            </w:r>
          </w:p>
        </w:tc>
      </w:tr>
    </w:tbl>
    <w:p w14:paraId="4F015419">
      <w:pPr>
        <w:ind w:firstLine="562"/>
        <w:rPr>
          <w:b/>
          <w:snapToGrid/>
          <w:color w:val="auto"/>
          <w:lang w:eastAsia="zh-CN"/>
        </w:rPr>
      </w:pPr>
      <w:r>
        <w:rPr>
          <w:rFonts w:hint="eastAsia"/>
          <w:b/>
          <w:snapToGrid/>
          <w:color w:val="auto"/>
          <w:lang w:eastAsia="zh-CN"/>
        </w:rPr>
        <w:t>（五）相关学校课程设置情况</w:t>
      </w:r>
    </w:p>
    <w:p w14:paraId="342F3C91">
      <w:pPr>
        <w:ind w:firstLine="560"/>
        <w:rPr>
          <w:color w:val="auto"/>
          <w:lang w:eastAsia="zh-CN"/>
        </w:rPr>
      </w:pPr>
      <w:r>
        <w:rPr>
          <w:rFonts w:hint="eastAsia"/>
          <w:color w:val="auto"/>
          <w:lang w:eastAsia="zh-CN"/>
        </w:rPr>
        <w:t>其他院校计算机应用课程主要体现在：理论性强，实践性强，发展迅速按一级学科培养基础扎实的宽口径人才，体现在重视数学、逻辑、数据结构、算法、电子设计、计算机体系结构和系统软件等方面的理论基础和专业技术基础。</w:t>
      </w:r>
    </w:p>
    <w:p w14:paraId="1D5D32F4">
      <w:pPr>
        <w:ind w:firstLine="560"/>
        <w:rPr>
          <w:color w:val="auto"/>
          <w:lang w:eastAsia="zh-CN"/>
        </w:rPr>
      </w:pPr>
      <w:r>
        <w:rPr>
          <w:rFonts w:hint="eastAsia"/>
          <w:color w:val="auto"/>
          <w:lang w:eastAsia="zh-CN"/>
        </w:rPr>
        <w:t>主要课程有计算机应用基础、应用文写作、数学、英语、德育、电工与电子技术、计算机网络技术、C语言、计算机组装与维修、企业网安全高级技术、企业网综合管理、</w:t>
      </w:r>
      <w:r>
        <w:rPr>
          <w:rFonts w:hint="eastAsia"/>
          <w:color w:val="auto"/>
          <w:lang w:val="en-US" w:eastAsia="zh-CN"/>
        </w:rPr>
        <w:t>W</w:t>
      </w:r>
      <w:r>
        <w:rPr>
          <w:rFonts w:hint="eastAsia"/>
          <w:color w:val="auto"/>
          <w:lang w:eastAsia="zh-CN"/>
        </w:rPr>
        <w:t>indows</w:t>
      </w:r>
      <w:r>
        <w:rPr>
          <w:rFonts w:hint="eastAsia"/>
          <w:color w:val="auto"/>
          <w:lang w:val="en-US" w:eastAsia="zh-CN"/>
        </w:rPr>
        <w:t>S</w:t>
      </w:r>
      <w:r>
        <w:rPr>
          <w:rFonts w:hint="eastAsia"/>
          <w:color w:val="auto"/>
          <w:lang w:eastAsia="zh-CN"/>
        </w:rPr>
        <w:t>erver2008操作系统。还有局域网组建、Linux服务器操作系统、网络设备与网络技术（主要学习思科、华为公司设备的配置、管理、调试）、MySQL、网络综合布线技术等。</w:t>
      </w:r>
    </w:p>
    <w:p w14:paraId="761E19C7">
      <w:pPr>
        <w:pStyle w:val="2"/>
        <w:ind w:firstLine="562"/>
        <w:rPr>
          <w:b/>
          <w:color w:val="auto"/>
          <w:lang w:val="en-US" w:eastAsia="zh-CN"/>
        </w:rPr>
      </w:pPr>
      <w:r>
        <w:rPr>
          <w:b/>
          <w:color w:val="auto"/>
          <w:lang w:val="en-US" w:eastAsia="zh-CN"/>
        </w:rPr>
        <w:t>（</w:t>
      </w:r>
      <w:r>
        <w:rPr>
          <w:rFonts w:hint="eastAsia"/>
          <w:b/>
          <w:color w:val="auto"/>
          <w:lang w:val="en-US" w:eastAsia="zh-CN"/>
        </w:rPr>
        <w:t>六）对本专业学生情况调研分析</w:t>
      </w:r>
    </w:p>
    <w:p w14:paraId="2544E1FF">
      <w:pPr>
        <w:pStyle w:val="2"/>
        <w:ind w:firstLine="560"/>
        <w:rPr>
          <w:color w:val="auto"/>
          <w:lang w:val="en-US" w:eastAsia="zh-CN"/>
        </w:rPr>
      </w:pPr>
      <w:r>
        <w:rPr>
          <w:rFonts w:hint="eastAsia"/>
          <w:color w:val="auto"/>
          <w:lang w:val="en-US" w:eastAsia="zh-CN"/>
        </w:rPr>
        <w:t>1</w:t>
      </w:r>
      <w:r>
        <w:rPr>
          <w:rFonts w:ascii="楷体_GB2312" w:hAnsi="楷体_GB2312" w:cs="Times New Roman"/>
          <w:snapToGrid/>
          <w:color w:val="auto"/>
          <w:kern w:val="2"/>
          <w:szCs w:val="31"/>
          <w:lang w:eastAsia="zh-CN"/>
        </w:rPr>
        <w:t>．</w:t>
      </w:r>
      <w:r>
        <w:rPr>
          <w:rFonts w:hint="eastAsia"/>
          <w:color w:val="auto"/>
          <w:lang w:val="en-US" w:eastAsia="zh-CN"/>
        </w:rPr>
        <w:t>对专业生源调研分析</w:t>
      </w:r>
    </w:p>
    <w:p w14:paraId="62A8F0E5">
      <w:pPr>
        <w:pStyle w:val="2"/>
        <w:ind w:firstLine="560"/>
        <w:rPr>
          <w:color w:val="auto"/>
          <w:lang w:val="en-US" w:eastAsia="zh-CN"/>
        </w:rPr>
      </w:pPr>
      <w:r>
        <w:rPr>
          <w:rFonts w:hint="eastAsia"/>
          <w:color w:val="auto"/>
          <w:lang w:val="en-US" w:eastAsia="zh-CN"/>
        </w:rPr>
        <w:t>根据调查数据分析情况可以发现，普通生源占了72.58%，单独招生占了27.42%，并无对口招生情况，大部分学生在300-400分，占了59.32%，200-300分的学生也占了30.51%，10.17%的学生是在200分以下的。</w:t>
      </w:r>
    </w:p>
    <w:p w14:paraId="61F2DDE7">
      <w:pPr>
        <w:pStyle w:val="2"/>
        <w:ind w:firstLine="560"/>
        <w:rPr>
          <w:color w:val="auto"/>
          <w:lang w:val="en-US" w:eastAsia="zh-CN"/>
        </w:rPr>
      </w:pPr>
      <w:r>
        <w:rPr>
          <w:rFonts w:hint="eastAsia"/>
          <w:color w:val="auto"/>
          <w:lang w:val="en-US" w:eastAsia="zh-CN"/>
        </w:rPr>
        <w:t>学生的学情分析：话语模式和互联网息息相关，无论是从广度还是深度来说都受多元文化的影响，生活方式也与高科技产品联系紧密。刚接触计算机应用课程，对计算机应用有着浓厚的兴趣，但是有些知识点对于刚接触计算机应用课程的学生来说有点困难，在教学时要注重直观教材的引用，引导学生自主思考、理解知识。</w:t>
      </w:r>
    </w:p>
    <w:p w14:paraId="52443EEE">
      <w:pPr>
        <w:pStyle w:val="2"/>
        <w:ind w:firstLine="560"/>
        <w:rPr>
          <w:color w:val="auto"/>
          <w:lang w:val="en-US" w:eastAsia="zh-CN"/>
        </w:rPr>
      </w:pPr>
      <w:r>
        <w:rPr>
          <w:rFonts w:hint="eastAsia"/>
          <w:color w:val="auto"/>
          <w:lang w:val="en-US" w:eastAsia="zh-CN"/>
        </w:rPr>
        <w:t>2</w:t>
      </w:r>
      <w:r>
        <w:rPr>
          <w:rFonts w:ascii="楷体_GB2312" w:hAnsi="楷体_GB2312" w:cs="Times New Roman"/>
          <w:snapToGrid/>
          <w:color w:val="auto"/>
          <w:kern w:val="2"/>
          <w:szCs w:val="31"/>
          <w:lang w:eastAsia="zh-CN"/>
        </w:rPr>
        <w:t>．</w:t>
      </w:r>
      <w:r>
        <w:rPr>
          <w:rFonts w:hint="eastAsia"/>
          <w:color w:val="auto"/>
          <w:lang w:val="en-US" w:eastAsia="zh-CN"/>
        </w:rPr>
        <w:t>本专业在校生学习情况调研分析</w:t>
      </w:r>
    </w:p>
    <w:p w14:paraId="585A424B">
      <w:pPr>
        <w:pStyle w:val="2"/>
        <w:ind w:firstLine="560"/>
        <w:rPr>
          <w:color w:val="auto"/>
          <w:lang w:val="en-US" w:eastAsia="zh-CN"/>
        </w:rPr>
      </w:pPr>
      <w:r>
        <w:rPr>
          <w:rFonts w:hint="eastAsia"/>
          <w:color w:val="auto"/>
          <w:lang w:val="en-US" w:eastAsia="zh-CN"/>
        </w:rPr>
        <w:t>经调查学生对学校的教学设施基本满意，只有3.23%的学生认为学校的教学设施满足他的学习能力一般，对于教师的教学情况同样3.23%学生认为一般，但并无不满意的情况。对于专业开设的课程，并没有出现认为没必要开设的情况，专业的课程体系基本认同。就此数据来看，无论是师资还是设施基本可以满足专业开课，制定的人才培养方案是可行的。</w:t>
      </w:r>
    </w:p>
    <w:p w14:paraId="06DD7D90">
      <w:pPr>
        <w:pStyle w:val="2"/>
        <w:ind w:firstLine="560"/>
        <w:rPr>
          <w:color w:val="auto"/>
          <w:lang w:val="en-US" w:eastAsia="zh-CN"/>
        </w:rPr>
      </w:pPr>
      <w:r>
        <w:rPr>
          <w:rFonts w:hint="eastAsia"/>
          <w:color w:val="auto"/>
          <w:lang w:val="en-US" w:eastAsia="zh-CN"/>
        </w:rPr>
        <w:t>3</w:t>
      </w:r>
      <w:r>
        <w:rPr>
          <w:rFonts w:ascii="楷体_GB2312" w:hAnsi="楷体_GB2312" w:cs="Times New Roman"/>
          <w:snapToGrid/>
          <w:color w:val="auto"/>
          <w:kern w:val="2"/>
          <w:szCs w:val="31"/>
          <w:lang w:eastAsia="zh-CN"/>
        </w:rPr>
        <w:t>．</w:t>
      </w:r>
      <w:r>
        <w:rPr>
          <w:rFonts w:hint="eastAsia"/>
          <w:color w:val="auto"/>
          <w:lang w:val="en-US" w:eastAsia="zh-CN"/>
        </w:rPr>
        <w:t>本专业毕业生就业情况</w:t>
      </w:r>
    </w:p>
    <w:p w14:paraId="2D1135AD">
      <w:pPr>
        <w:pStyle w:val="2"/>
        <w:ind w:firstLine="0" w:firstLineChars="0"/>
        <w:jc w:val="center"/>
        <w:rPr>
          <w:rFonts w:ascii="Times New Roman" w:hAnsi="Times New Roman"/>
          <w:b/>
          <w:bCs/>
          <w:color w:val="auto"/>
          <w:sz w:val="24"/>
          <w:szCs w:val="24"/>
          <w:lang w:eastAsia="zh-CN"/>
        </w:rPr>
      </w:pPr>
      <w:r>
        <w:rPr>
          <w:rFonts w:ascii="Times New Roman" w:hAnsi="Times New Roman"/>
          <w:b/>
          <w:bCs/>
          <w:color w:val="auto"/>
          <w:sz w:val="24"/>
          <w:szCs w:val="24"/>
          <w:lang w:eastAsia="zh-CN"/>
        </w:rPr>
        <w:t>表3专业毕业生就业情况</w:t>
      </w:r>
    </w:p>
    <w:tbl>
      <w:tblPr>
        <w:tblStyle w:val="17"/>
        <w:tblW w:w="86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7"/>
        <w:gridCol w:w="727"/>
        <w:gridCol w:w="1120"/>
        <w:gridCol w:w="1984"/>
        <w:gridCol w:w="1344"/>
        <w:gridCol w:w="1649"/>
        <w:gridCol w:w="1002"/>
      </w:tblGrid>
      <w:tr w14:paraId="7625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7" w:type="dxa"/>
            <w:vAlign w:val="center"/>
          </w:tcPr>
          <w:p w14:paraId="0746814B">
            <w:pPr>
              <w:pStyle w:val="37"/>
              <w:rPr>
                <w:b/>
                <w:color w:val="auto"/>
              </w:rPr>
            </w:pPr>
            <w:r>
              <w:rPr>
                <w:b/>
                <w:color w:val="auto"/>
              </w:rPr>
              <w:t>毕业年份</w:t>
            </w:r>
          </w:p>
        </w:tc>
        <w:tc>
          <w:tcPr>
            <w:tcW w:w="727" w:type="dxa"/>
            <w:vAlign w:val="center"/>
          </w:tcPr>
          <w:p w14:paraId="71B5C44D">
            <w:pPr>
              <w:pStyle w:val="37"/>
              <w:rPr>
                <w:b/>
                <w:color w:val="auto"/>
              </w:rPr>
            </w:pPr>
            <w:r>
              <w:rPr>
                <w:b/>
                <w:color w:val="auto"/>
              </w:rPr>
              <w:t>就业人数</w:t>
            </w:r>
          </w:p>
        </w:tc>
        <w:tc>
          <w:tcPr>
            <w:tcW w:w="1120" w:type="dxa"/>
            <w:vAlign w:val="center"/>
          </w:tcPr>
          <w:p w14:paraId="39B3149F">
            <w:pPr>
              <w:pStyle w:val="37"/>
              <w:rPr>
                <w:b/>
                <w:color w:val="auto"/>
              </w:rPr>
            </w:pPr>
            <w:r>
              <w:rPr>
                <w:b/>
                <w:color w:val="auto"/>
              </w:rPr>
              <w:t>就业率</w:t>
            </w:r>
          </w:p>
        </w:tc>
        <w:tc>
          <w:tcPr>
            <w:tcW w:w="1984" w:type="dxa"/>
            <w:vAlign w:val="center"/>
          </w:tcPr>
          <w:p w14:paraId="74B1CC27">
            <w:pPr>
              <w:pStyle w:val="37"/>
              <w:rPr>
                <w:b/>
                <w:color w:val="auto"/>
              </w:rPr>
            </w:pPr>
            <w:r>
              <w:rPr>
                <w:b/>
                <w:color w:val="auto"/>
              </w:rPr>
              <w:t>就业岗位</w:t>
            </w:r>
          </w:p>
        </w:tc>
        <w:tc>
          <w:tcPr>
            <w:tcW w:w="1344" w:type="dxa"/>
            <w:vAlign w:val="center"/>
          </w:tcPr>
          <w:p w14:paraId="36741F6F">
            <w:pPr>
              <w:pStyle w:val="37"/>
              <w:rPr>
                <w:b/>
                <w:color w:val="auto"/>
              </w:rPr>
            </w:pPr>
            <w:r>
              <w:rPr>
                <w:b/>
                <w:color w:val="auto"/>
              </w:rPr>
              <w:t>企业性质</w:t>
            </w:r>
          </w:p>
        </w:tc>
        <w:tc>
          <w:tcPr>
            <w:tcW w:w="1649" w:type="dxa"/>
            <w:vAlign w:val="center"/>
          </w:tcPr>
          <w:p w14:paraId="5AE8B09B">
            <w:pPr>
              <w:pStyle w:val="37"/>
              <w:rPr>
                <w:b/>
                <w:color w:val="auto"/>
              </w:rPr>
            </w:pPr>
            <w:r>
              <w:rPr>
                <w:b/>
                <w:color w:val="auto"/>
              </w:rPr>
              <w:t>就业区域</w:t>
            </w:r>
          </w:p>
        </w:tc>
        <w:tc>
          <w:tcPr>
            <w:tcW w:w="1002" w:type="dxa"/>
            <w:vAlign w:val="center"/>
          </w:tcPr>
          <w:p w14:paraId="56AB866E">
            <w:pPr>
              <w:pStyle w:val="37"/>
              <w:rPr>
                <w:b/>
                <w:color w:val="auto"/>
              </w:rPr>
            </w:pPr>
            <w:r>
              <w:rPr>
                <w:b/>
                <w:color w:val="auto"/>
              </w:rPr>
              <w:t>目前平均薪酬</w:t>
            </w:r>
          </w:p>
        </w:tc>
      </w:tr>
      <w:tr w14:paraId="42F9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4" w:hRule="atLeast"/>
          <w:jc w:val="center"/>
        </w:trPr>
        <w:tc>
          <w:tcPr>
            <w:tcW w:w="867" w:type="dxa"/>
            <w:vAlign w:val="center"/>
          </w:tcPr>
          <w:p w14:paraId="705FDA92">
            <w:pPr>
              <w:pStyle w:val="37"/>
              <w:rPr>
                <w:bCs/>
                <w:color w:val="auto"/>
              </w:rPr>
            </w:pPr>
            <w:r>
              <w:rPr>
                <w:bCs/>
                <w:color w:val="auto"/>
              </w:rPr>
              <w:t>2019</w:t>
            </w:r>
          </w:p>
        </w:tc>
        <w:tc>
          <w:tcPr>
            <w:tcW w:w="727" w:type="dxa"/>
            <w:vAlign w:val="center"/>
          </w:tcPr>
          <w:p w14:paraId="788B6F19">
            <w:pPr>
              <w:pStyle w:val="37"/>
              <w:rPr>
                <w:color w:val="auto"/>
              </w:rPr>
            </w:pPr>
            <w:r>
              <w:rPr>
                <w:color w:val="auto"/>
              </w:rPr>
              <w:t>59</w:t>
            </w:r>
          </w:p>
        </w:tc>
        <w:tc>
          <w:tcPr>
            <w:tcW w:w="1120" w:type="dxa"/>
            <w:vAlign w:val="center"/>
          </w:tcPr>
          <w:p w14:paraId="56F738BD">
            <w:pPr>
              <w:pStyle w:val="37"/>
              <w:rPr>
                <w:color w:val="auto"/>
              </w:rPr>
            </w:pPr>
            <w:r>
              <w:rPr>
                <w:color w:val="auto"/>
              </w:rPr>
              <w:t>78.67%</w:t>
            </w:r>
          </w:p>
        </w:tc>
        <w:tc>
          <w:tcPr>
            <w:tcW w:w="1984" w:type="dxa"/>
            <w:vAlign w:val="center"/>
          </w:tcPr>
          <w:p w14:paraId="1ECA4388">
            <w:pPr>
              <w:pStyle w:val="37"/>
              <w:rPr>
                <w:color w:val="auto"/>
                <w:lang w:eastAsia="zh-CN"/>
              </w:rPr>
            </w:pPr>
            <w:r>
              <w:rPr>
                <w:color w:val="auto"/>
                <w:lang w:eastAsia="zh-CN"/>
              </w:rPr>
              <w:t>项目管理/高级管理项目管理项目专员、产品/设计/运营产品产品助理、</w:t>
            </w:r>
          </w:p>
          <w:p w14:paraId="731FF2E9">
            <w:pPr>
              <w:pStyle w:val="37"/>
              <w:rPr>
                <w:color w:val="auto"/>
                <w:lang w:eastAsia="zh-CN"/>
              </w:rPr>
            </w:pPr>
            <w:r>
              <w:rPr>
                <w:color w:val="auto"/>
                <w:lang w:eastAsia="zh-CN"/>
              </w:rPr>
              <w:t>IT技术支持、项目管理/高级管理项目管理项目专员、销售/客服销售业务销售代表、技术开发前端开发HTML5</w:t>
            </w:r>
          </w:p>
        </w:tc>
        <w:tc>
          <w:tcPr>
            <w:tcW w:w="1344" w:type="dxa"/>
            <w:vAlign w:val="center"/>
          </w:tcPr>
          <w:p w14:paraId="4768FA6A">
            <w:pPr>
              <w:pStyle w:val="37"/>
              <w:rPr>
                <w:color w:val="auto"/>
                <w:lang w:eastAsia="zh-CN"/>
              </w:rPr>
            </w:pPr>
            <w:r>
              <w:rPr>
                <w:color w:val="auto"/>
                <w:lang w:eastAsia="zh-CN"/>
              </w:rPr>
              <w:t>国有及集体企业</w:t>
            </w:r>
          </w:p>
          <w:p w14:paraId="10148BE0">
            <w:pPr>
              <w:pStyle w:val="37"/>
              <w:rPr>
                <w:color w:val="auto"/>
                <w:lang w:eastAsia="zh-CN"/>
              </w:rPr>
            </w:pPr>
            <w:r>
              <w:rPr>
                <w:color w:val="auto"/>
                <w:lang w:eastAsia="zh-CN"/>
              </w:rPr>
              <w:t>民营企业</w:t>
            </w:r>
          </w:p>
          <w:p w14:paraId="053E338E">
            <w:pPr>
              <w:pStyle w:val="37"/>
              <w:rPr>
                <w:color w:val="auto"/>
                <w:lang w:eastAsia="zh-CN"/>
              </w:rPr>
            </w:pPr>
            <w:r>
              <w:rPr>
                <w:color w:val="auto"/>
              </w:rPr>
              <w:t>个体工商户</w:t>
            </w:r>
          </w:p>
        </w:tc>
        <w:tc>
          <w:tcPr>
            <w:tcW w:w="1649" w:type="dxa"/>
            <w:vAlign w:val="center"/>
          </w:tcPr>
          <w:p w14:paraId="4AA2AF74">
            <w:pPr>
              <w:pStyle w:val="37"/>
              <w:rPr>
                <w:color w:val="auto"/>
                <w:lang w:eastAsia="zh-CN"/>
              </w:rPr>
            </w:pPr>
            <w:r>
              <w:rPr>
                <w:color w:val="auto"/>
                <w:lang w:eastAsia="zh-CN"/>
              </w:rPr>
              <w:t>山东青岛市、烟台市、济南市、潍坊市、德州市、淄博市及学生生源地</w:t>
            </w:r>
          </w:p>
        </w:tc>
        <w:tc>
          <w:tcPr>
            <w:tcW w:w="1002" w:type="dxa"/>
            <w:vAlign w:val="center"/>
          </w:tcPr>
          <w:p w14:paraId="0F7B6625">
            <w:pPr>
              <w:pStyle w:val="37"/>
              <w:rPr>
                <w:bCs/>
                <w:color w:val="auto"/>
              </w:rPr>
            </w:pPr>
            <w:r>
              <w:rPr>
                <w:bCs/>
                <w:color w:val="auto"/>
              </w:rPr>
              <w:t>毕业两年约4038元</w:t>
            </w:r>
          </w:p>
        </w:tc>
      </w:tr>
      <w:tr w14:paraId="2516D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7" w:type="dxa"/>
            <w:vAlign w:val="center"/>
          </w:tcPr>
          <w:p w14:paraId="6BAF55CF">
            <w:pPr>
              <w:pStyle w:val="37"/>
              <w:rPr>
                <w:bCs/>
                <w:color w:val="auto"/>
              </w:rPr>
            </w:pPr>
            <w:r>
              <w:rPr>
                <w:bCs/>
                <w:color w:val="auto"/>
              </w:rPr>
              <w:t>2020</w:t>
            </w:r>
          </w:p>
        </w:tc>
        <w:tc>
          <w:tcPr>
            <w:tcW w:w="727" w:type="dxa"/>
            <w:vAlign w:val="center"/>
          </w:tcPr>
          <w:p w14:paraId="20A52280">
            <w:pPr>
              <w:pStyle w:val="37"/>
              <w:rPr>
                <w:color w:val="auto"/>
              </w:rPr>
            </w:pPr>
            <w:r>
              <w:rPr>
                <w:color w:val="auto"/>
              </w:rPr>
              <w:t>64</w:t>
            </w:r>
          </w:p>
        </w:tc>
        <w:tc>
          <w:tcPr>
            <w:tcW w:w="1120" w:type="dxa"/>
            <w:vAlign w:val="center"/>
          </w:tcPr>
          <w:p w14:paraId="30FAD095">
            <w:pPr>
              <w:pStyle w:val="37"/>
              <w:rPr>
                <w:color w:val="auto"/>
              </w:rPr>
            </w:pPr>
            <w:r>
              <w:rPr>
                <w:color w:val="auto"/>
              </w:rPr>
              <w:t>77.11%</w:t>
            </w:r>
          </w:p>
        </w:tc>
        <w:tc>
          <w:tcPr>
            <w:tcW w:w="1984" w:type="dxa"/>
            <w:vAlign w:val="center"/>
          </w:tcPr>
          <w:p w14:paraId="0F68B691">
            <w:pPr>
              <w:pStyle w:val="37"/>
              <w:rPr>
                <w:color w:val="auto"/>
                <w:lang w:eastAsia="zh-CN"/>
              </w:rPr>
            </w:pPr>
            <w:r>
              <w:rPr>
                <w:color w:val="auto"/>
                <w:lang w:eastAsia="zh-CN"/>
              </w:rPr>
              <w:t>产品设计运营运营专员助理、管理培训生、</w:t>
            </w:r>
          </w:p>
          <w:p w14:paraId="31CFCB40">
            <w:pPr>
              <w:pStyle w:val="37"/>
              <w:rPr>
                <w:color w:val="auto"/>
                <w:lang w:eastAsia="zh-CN"/>
              </w:rPr>
            </w:pPr>
            <w:r>
              <w:rPr>
                <w:color w:val="auto"/>
                <w:lang w:eastAsia="zh-CN"/>
              </w:rPr>
              <w:t>销售客服销售行政售前售后支持、项目助理</w:t>
            </w:r>
          </w:p>
        </w:tc>
        <w:tc>
          <w:tcPr>
            <w:tcW w:w="1344" w:type="dxa"/>
            <w:vAlign w:val="center"/>
          </w:tcPr>
          <w:p w14:paraId="4ADCFB6A">
            <w:pPr>
              <w:pStyle w:val="37"/>
              <w:rPr>
                <w:rFonts w:hint="eastAsia"/>
                <w:bCs/>
                <w:color w:val="auto"/>
                <w:highlight w:val="none"/>
                <w:lang w:val="en-US" w:eastAsia="zh-CN"/>
              </w:rPr>
            </w:pPr>
            <w:r>
              <w:rPr>
                <w:rFonts w:hint="eastAsia"/>
                <w:bCs/>
                <w:color w:val="auto"/>
                <w:highlight w:val="none"/>
                <w:lang w:val="en-US" w:eastAsia="zh-CN"/>
              </w:rPr>
              <w:t>其他事业单位</w:t>
            </w:r>
          </w:p>
          <w:p w14:paraId="43201B6A">
            <w:pPr>
              <w:pStyle w:val="37"/>
              <w:rPr>
                <w:rFonts w:hint="eastAsia"/>
                <w:bCs/>
                <w:color w:val="auto"/>
                <w:highlight w:val="none"/>
                <w:lang w:val="en-US" w:eastAsia="zh-CN"/>
              </w:rPr>
            </w:pPr>
            <w:r>
              <w:rPr>
                <w:rFonts w:hint="eastAsia"/>
                <w:bCs/>
                <w:color w:val="auto"/>
                <w:highlight w:val="none"/>
                <w:lang w:val="en-US" w:eastAsia="zh-CN"/>
              </w:rPr>
              <w:t>三资企业</w:t>
            </w:r>
          </w:p>
          <w:p w14:paraId="73E55AE2">
            <w:pPr>
              <w:pStyle w:val="37"/>
              <w:rPr>
                <w:rFonts w:hint="default"/>
                <w:bCs/>
                <w:color w:val="auto"/>
                <w:highlight w:val="yellow"/>
                <w:lang w:val="en-US" w:eastAsia="zh-CN"/>
              </w:rPr>
            </w:pPr>
            <w:r>
              <w:rPr>
                <w:rFonts w:hint="eastAsia"/>
                <w:bCs/>
                <w:color w:val="auto"/>
                <w:highlight w:val="none"/>
                <w:lang w:val="en-US" w:eastAsia="zh-CN"/>
              </w:rPr>
              <w:t>其他企业</w:t>
            </w:r>
          </w:p>
        </w:tc>
        <w:tc>
          <w:tcPr>
            <w:tcW w:w="1649" w:type="dxa"/>
            <w:vAlign w:val="center"/>
          </w:tcPr>
          <w:p w14:paraId="5FCA134D">
            <w:pPr>
              <w:pStyle w:val="37"/>
              <w:rPr>
                <w:color w:val="auto"/>
                <w:lang w:eastAsia="zh-CN"/>
              </w:rPr>
            </w:pPr>
            <w:r>
              <w:rPr>
                <w:color w:val="auto"/>
                <w:lang w:eastAsia="zh-CN"/>
              </w:rPr>
              <w:t>山东青岛市、烟台市、济南市、潍坊市、济宁市、威海市及学生生源地</w:t>
            </w:r>
          </w:p>
        </w:tc>
        <w:tc>
          <w:tcPr>
            <w:tcW w:w="1002" w:type="dxa"/>
            <w:vAlign w:val="center"/>
          </w:tcPr>
          <w:p w14:paraId="3148A510">
            <w:pPr>
              <w:pStyle w:val="37"/>
              <w:rPr>
                <w:bCs/>
                <w:color w:val="auto"/>
              </w:rPr>
            </w:pPr>
            <w:r>
              <w:rPr>
                <w:bCs/>
                <w:color w:val="auto"/>
              </w:rPr>
              <w:t>毕业一年约3650元</w:t>
            </w:r>
          </w:p>
        </w:tc>
      </w:tr>
      <w:tr w14:paraId="36AC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7" w:type="dxa"/>
            <w:vAlign w:val="center"/>
          </w:tcPr>
          <w:p w14:paraId="5E441F99">
            <w:pPr>
              <w:pStyle w:val="37"/>
              <w:rPr>
                <w:bCs/>
                <w:color w:val="auto"/>
              </w:rPr>
            </w:pPr>
            <w:r>
              <w:rPr>
                <w:bCs/>
                <w:color w:val="auto"/>
              </w:rPr>
              <w:t>2021</w:t>
            </w:r>
          </w:p>
        </w:tc>
        <w:tc>
          <w:tcPr>
            <w:tcW w:w="727" w:type="dxa"/>
            <w:vAlign w:val="center"/>
          </w:tcPr>
          <w:p w14:paraId="08B1C113">
            <w:pPr>
              <w:pStyle w:val="37"/>
              <w:rPr>
                <w:color w:val="auto"/>
              </w:rPr>
            </w:pPr>
            <w:r>
              <w:rPr>
                <w:color w:val="auto"/>
              </w:rPr>
              <w:t>127</w:t>
            </w:r>
          </w:p>
        </w:tc>
        <w:tc>
          <w:tcPr>
            <w:tcW w:w="1120" w:type="dxa"/>
            <w:vAlign w:val="center"/>
          </w:tcPr>
          <w:p w14:paraId="2726CE08">
            <w:pPr>
              <w:pStyle w:val="37"/>
              <w:rPr>
                <w:color w:val="auto"/>
              </w:rPr>
            </w:pPr>
            <w:r>
              <w:rPr>
                <w:color w:val="auto"/>
              </w:rPr>
              <w:t>86.39%</w:t>
            </w:r>
          </w:p>
        </w:tc>
        <w:tc>
          <w:tcPr>
            <w:tcW w:w="1984" w:type="dxa"/>
            <w:vAlign w:val="center"/>
          </w:tcPr>
          <w:p w14:paraId="2D682CDA">
            <w:pPr>
              <w:pStyle w:val="37"/>
              <w:rPr>
                <w:color w:val="auto"/>
                <w:lang w:eastAsia="zh-CN"/>
              </w:rPr>
            </w:pPr>
            <w:r>
              <w:rPr>
                <w:color w:val="auto"/>
                <w:lang w:eastAsia="zh-CN"/>
              </w:rPr>
              <w:t>技术开发运维/技术支持、应用技术工程师、运维工程师、项目管理高级管理项目管理项目专员、技术开发通信技术数据通信、网页设计</w:t>
            </w:r>
          </w:p>
        </w:tc>
        <w:tc>
          <w:tcPr>
            <w:tcW w:w="1344" w:type="dxa"/>
            <w:vAlign w:val="center"/>
          </w:tcPr>
          <w:p w14:paraId="3A4BCB4B">
            <w:pPr>
              <w:pStyle w:val="37"/>
              <w:rPr>
                <w:color w:val="auto"/>
                <w:lang w:eastAsia="zh-CN"/>
              </w:rPr>
            </w:pPr>
            <w:r>
              <w:rPr>
                <w:color w:val="auto"/>
                <w:lang w:eastAsia="zh-CN"/>
              </w:rPr>
              <w:t>国有及集体企业</w:t>
            </w:r>
          </w:p>
          <w:p w14:paraId="7D587B11">
            <w:pPr>
              <w:pStyle w:val="37"/>
              <w:rPr>
                <w:color w:val="auto"/>
                <w:lang w:eastAsia="zh-CN"/>
              </w:rPr>
            </w:pPr>
            <w:r>
              <w:rPr>
                <w:color w:val="auto"/>
                <w:lang w:eastAsia="zh-CN"/>
              </w:rPr>
              <w:t>其它单位</w:t>
            </w:r>
          </w:p>
          <w:p w14:paraId="6BD67197">
            <w:pPr>
              <w:pStyle w:val="37"/>
              <w:rPr>
                <w:color w:val="auto"/>
                <w:lang w:eastAsia="zh-CN"/>
              </w:rPr>
            </w:pPr>
            <w:r>
              <w:rPr>
                <w:color w:val="auto"/>
              </w:rPr>
              <w:t>民营企业</w:t>
            </w:r>
          </w:p>
        </w:tc>
        <w:tc>
          <w:tcPr>
            <w:tcW w:w="1649" w:type="dxa"/>
            <w:vAlign w:val="center"/>
          </w:tcPr>
          <w:p w14:paraId="6D5F5317">
            <w:pPr>
              <w:pStyle w:val="37"/>
              <w:rPr>
                <w:color w:val="auto"/>
                <w:lang w:eastAsia="zh-CN"/>
              </w:rPr>
            </w:pPr>
            <w:r>
              <w:rPr>
                <w:color w:val="auto"/>
                <w:lang w:eastAsia="zh-CN"/>
              </w:rPr>
              <w:t>山东青岛市、烟台市、济南市、潍坊市、济宁市、枣庄市、威海市及学生生源地</w:t>
            </w:r>
          </w:p>
        </w:tc>
        <w:tc>
          <w:tcPr>
            <w:tcW w:w="1002" w:type="dxa"/>
            <w:vAlign w:val="center"/>
          </w:tcPr>
          <w:p w14:paraId="1BB99F49">
            <w:pPr>
              <w:pStyle w:val="37"/>
              <w:rPr>
                <w:bCs/>
                <w:color w:val="auto"/>
              </w:rPr>
            </w:pPr>
            <w:r>
              <w:rPr>
                <w:bCs/>
                <w:color w:val="auto"/>
              </w:rPr>
              <w:t>约3951元</w:t>
            </w:r>
          </w:p>
        </w:tc>
      </w:tr>
    </w:tbl>
    <w:p w14:paraId="1475D75F">
      <w:pPr>
        <w:keepNext w:val="0"/>
        <w:keepLines w:val="0"/>
        <w:pageBreakBefore w:val="0"/>
        <w:widowControl/>
        <w:kinsoku w:val="0"/>
        <w:wordWrap/>
        <w:overflowPunct/>
        <w:topLinePunct w:val="0"/>
        <w:autoSpaceDE w:val="0"/>
        <w:autoSpaceDN w:val="0"/>
        <w:bidi w:val="0"/>
        <w:adjustRightInd w:val="0"/>
        <w:snapToGrid w:val="0"/>
        <w:spacing w:line="500" w:lineRule="exact"/>
        <w:ind w:firstLine="602"/>
        <w:textAlignment w:val="baseline"/>
        <w:rPr>
          <w:rFonts w:asciiTheme="minorEastAsia" w:hAnsiTheme="minorEastAsia" w:eastAsiaTheme="minorEastAsia"/>
          <w:b/>
          <w:snapToGrid/>
          <w:color w:val="auto"/>
          <w:sz w:val="30"/>
          <w:szCs w:val="30"/>
          <w:lang w:eastAsia="zh-CN"/>
        </w:rPr>
      </w:pPr>
      <w:r>
        <w:rPr>
          <w:rFonts w:asciiTheme="minorEastAsia" w:hAnsiTheme="minorEastAsia" w:eastAsiaTheme="minorEastAsia"/>
          <w:b/>
          <w:snapToGrid/>
          <w:color w:val="auto"/>
          <w:sz w:val="30"/>
          <w:szCs w:val="30"/>
          <w:lang w:eastAsia="zh-CN"/>
        </w:rPr>
        <w:t>三、分析与建议</w:t>
      </w:r>
    </w:p>
    <w:p w14:paraId="1A830E77">
      <w:pPr>
        <w:keepNext w:val="0"/>
        <w:keepLines w:val="0"/>
        <w:pageBreakBefore w:val="0"/>
        <w:widowControl/>
        <w:kinsoku w:val="0"/>
        <w:wordWrap/>
        <w:overflowPunct/>
        <w:topLinePunct w:val="0"/>
        <w:autoSpaceDE w:val="0"/>
        <w:autoSpaceDN w:val="0"/>
        <w:bidi w:val="0"/>
        <w:adjustRightInd w:val="0"/>
        <w:snapToGrid w:val="0"/>
        <w:spacing w:line="500" w:lineRule="exact"/>
        <w:ind w:firstLine="562"/>
        <w:textAlignment w:val="baseline"/>
        <w:rPr>
          <w:b/>
          <w:color w:val="auto"/>
          <w:lang w:eastAsia="zh-CN"/>
        </w:rPr>
      </w:pPr>
      <w:r>
        <w:rPr>
          <w:rFonts w:hint="eastAsia"/>
          <w:b/>
          <w:color w:val="auto"/>
          <w:lang w:eastAsia="zh-CN"/>
        </w:rPr>
        <w:t>（一）调研资料分析</w:t>
      </w:r>
    </w:p>
    <w:p w14:paraId="146B4FCA">
      <w:pPr>
        <w:keepNext w:val="0"/>
        <w:keepLines w:val="0"/>
        <w:pageBreakBefore w:val="0"/>
        <w:widowControl/>
        <w:kinsoku w:val="0"/>
        <w:wordWrap/>
        <w:overflowPunct/>
        <w:topLinePunct w:val="0"/>
        <w:autoSpaceDE w:val="0"/>
        <w:autoSpaceDN w:val="0"/>
        <w:bidi w:val="0"/>
        <w:adjustRightInd w:val="0"/>
        <w:snapToGrid w:val="0"/>
        <w:spacing w:line="500" w:lineRule="exact"/>
        <w:ind w:firstLine="562"/>
        <w:textAlignment w:val="baseline"/>
        <w:rPr>
          <w:color w:val="auto"/>
          <w:lang w:eastAsia="zh-CN"/>
        </w:rPr>
      </w:pPr>
      <w:r>
        <w:rPr>
          <w:rFonts w:hint="eastAsia"/>
          <w:color w:val="auto"/>
          <w:lang w:eastAsia="zh-CN"/>
        </w:rPr>
        <w:t>计算机应用岗位对员工的职业素养要求是多元的，如图3所示。山东半岛乐库等企业表示由于甲方对项目工期往往要求较短，这就需要员工加班加点赶项目，所以员工首先要能吃苦耐劳，要有责任心和踏实肯干的精神。第二看重的是学习能力。信息技术行业是个日新月异的行业，员工要不断地学习新的知识和技能，不断地进步，才能赶上信息技术行业企业新发展。企业对员工的忠诚度也有要求，信息科技有限公司认为辛辛苦苦培养出能带项目的员工，因为其他公司的高薪或其他原因跳槽了，对企业也是一种损失。另外，团队合作、沟通能力等也是信息技术企业关注的职业素养。</w:t>
      </w:r>
    </w:p>
    <w:p w14:paraId="5A74B06F">
      <w:pPr>
        <w:keepNext w:val="0"/>
        <w:keepLines w:val="0"/>
        <w:pageBreakBefore w:val="0"/>
        <w:widowControl/>
        <w:kinsoku w:val="0"/>
        <w:wordWrap/>
        <w:overflowPunct/>
        <w:topLinePunct w:val="0"/>
        <w:autoSpaceDE w:val="0"/>
        <w:autoSpaceDN w:val="0"/>
        <w:bidi w:val="0"/>
        <w:adjustRightInd w:val="0"/>
        <w:snapToGrid w:val="0"/>
        <w:spacing w:line="500" w:lineRule="exact"/>
        <w:ind w:firstLine="562"/>
        <w:textAlignment w:val="baseline"/>
        <w:rPr>
          <w:b/>
          <w:color w:val="auto"/>
          <w:lang w:eastAsia="zh-CN"/>
        </w:rPr>
      </w:pPr>
      <w:r>
        <w:rPr>
          <w:b/>
          <w:color w:val="auto"/>
          <w:lang w:eastAsia="zh-CN"/>
        </w:rPr>
        <w:t>（</w:t>
      </w:r>
      <w:r>
        <w:rPr>
          <w:rFonts w:hint="eastAsia"/>
          <w:b/>
          <w:color w:val="auto"/>
          <w:lang w:eastAsia="zh-CN"/>
        </w:rPr>
        <w:t>二）对能力要求复合</w:t>
      </w:r>
    </w:p>
    <w:p w14:paraId="64B5917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jc w:val="center"/>
        <w:textAlignment w:val="baseline"/>
        <w:rPr>
          <w:rFonts w:hint="eastAsia"/>
          <w:color w:val="auto"/>
          <w:lang w:eastAsia="zh-CN"/>
        </w:rPr>
      </w:pPr>
      <w:r>
        <w:rPr>
          <w:rFonts w:hint="eastAsia"/>
          <w:color w:val="auto"/>
          <w:lang w:eastAsia="zh-CN"/>
        </w:rPr>
        <w:t>随着计算机应用的加入，人们对信息服务水平的要求越来越高。青岛乐库老总认为：相对于学历，企业更加看重的是学生的动手能力。企业对信息技术人才在岗位专项技能、岗位素养、文化综合素质各方面能力的需求统计结果。由</w:t>
      </w:r>
      <w:r>
        <w:rPr>
          <w:rFonts w:hint="eastAsia"/>
          <w:color w:val="auto"/>
          <w:lang w:val="en-US" w:eastAsia="zh-CN"/>
        </w:rPr>
        <w:t>下图</w:t>
      </w:r>
      <w:r>
        <w:rPr>
          <w:rFonts w:hint="eastAsia"/>
          <w:color w:val="auto"/>
          <w:lang w:eastAsia="zh-CN"/>
        </w:rPr>
        <w:t>可知，企业对信息技术人才能力的要求是复合的，信息技术人才不仅要学会软件如何使用，更重要的是团队合作。这类高素质技术技能型人才的培养难度较高，要求长周期、多维度对知识、技能、素养进行螺旋提升。产教融合培养，专业基础知识产教融合潜力大、岗位技能水平提升空间高、职业素养的养成好，更适合于信息技术人才的培养。</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2"/>
      </w:tblGrid>
      <w:tr w14:paraId="4E09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6" w:hRule="atLeast"/>
          <w:jc w:val="center"/>
        </w:trPr>
        <w:tc>
          <w:tcPr>
            <w:tcW w:w="8892" w:type="dxa"/>
            <w:tcBorders>
              <w:tl2br w:val="nil"/>
              <w:tr2bl w:val="nil"/>
            </w:tcBorders>
          </w:tcPr>
          <w:p w14:paraId="1AE70DAA">
            <w:pPr>
              <w:spacing w:line="240" w:lineRule="auto"/>
              <w:ind w:left="0" w:leftChars="0" w:firstLine="0" w:firstLineChars="0"/>
              <w:jc w:val="center"/>
              <w:rPr>
                <w:rFonts w:hint="eastAsia"/>
                <w:color w:val="auto"/>
                <w:vertAlign w:val="baseline"/>
                <w:lang w:eastAsia="zh-CN"/>
              </w:rPr>
            </w:pPr>
            <w:r>
              <w:rPr>
                <w:rFonts w:hint="eastAsia"/>
                <w:color w:val="auto"/>
                <w:vertAlign w:val="baseline"/>
                <w:lang w:eastAsia="zh-CN"/>
              </w:rPr>
              <w:drawing>
                <wp:inline distT="0" distB="0" distL="114300" distR="114300">
                  <wp:extent cx="5543550" cy="2200910"/>
                  <wp:effectExtent l="0" t="0" r="0" b="889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8"/>
                          <a:stretch>
                            <a:fillRect/>
                          </a:stretch>
                        </pic:blipFill>
                        <pic:spPr>
                          <a:xfrm>
                            <a:off x="0" y="0"/>
                            <a:ext cx="5543550" cy="2200910"/>
                          </a:xfrm>
                          <a:prstGeom prst="rect">
                            <a:avLst/>
                          </a:prstGeom>
                        </pic:spPr>
                      </pic:pic>
                    </a:graphicData>
                  </a:graphic>
                </wp:inline>
              </w:drawing>
            </w:r>
          </w:p>
        </w:tc>
      </w:tr>
    </w:tbl>
    <w:p w14:paraId="0F4A78B6">
      <w:pPr>
        <w:ind w:firstLine="562"/>
        <w:rPr>
          <w:b/>
          <w:color w:val="auto"/>
          <w:lang w:eastAsia="zh-CN"/>
        </w:rPr>
      </w:pPr>
      <w:r>
        <w:rPr>
          <w:rFonts w:hint="eastAsia"/>
          <w:b/>
          <w:color w:val="auto"/>
          <w:lang w:eastAsia="zh-CN"/>
        </w:rPr>
        <w:t>（三）调研结论</w:t>
      </w:r>
    </w:p>
    <w:p w14:paraId="45A6FC4E">
      <w:pPr>
        <w:pStyle w:val="2"/>
        <w:ind w:firstLine="560"/>
        <w:rPr>
          <w:color w:val="auto"/>
          <w:lang w:val="en-US" w:eastAsia="zh-CN"/>
        </w:rPr>
      </w:pPr>
      <w:r>
        <w:rPr>
          <w:rFonts w:hint="eastAsia"/>
          <w:color w:val="auto"/>
          <w:lang w:val="en-US" w:eastAsia="zh-CN"/>
        </w:rPr>
        <w:t>通过对计算机应用专业人才需求的专项调研，调研组认为，该专业采用产教融合培养模式，对学生进行周期培养，既符合教学改革的时代要求，也符合经济发展，更符合计算机应用行业对复合型技能人才的需要。</w:t>
      </w:r>
    </w:p>
    <w:p w14:paraId="11FFDFDD">
      <w:pPr>
        <w:pStyle w:val="2"/>
        <w:ind w:firstLine="560"/>
        <w:rPr>
          <w:color w:val="auto"/>
          <w:lang w:val="en-US" w:eastAsia="zh-CN"/>
        </w:rPr>
      </w:pPr>
      <w:r>
        <w:rPr>
          <w:rFonts w:hint="eastAsia"/>
          <w:color w:val="auto"/>
          <w:lang w:val="en-US" w:eastAsia="zh-CN"/>
        </w:rPr>
        <w:t>1</w:t>
      </w:r>
      <w:r>
        <w:rPr>
          <w:rFonts w:ascii="楷体_GB2312" w:hAnsi="楷体_GB2312" w:cs="Times New Roman"/>
          <w:snapToGrid/>
          <w:color w:val="auto"/>
          <w:kern w:val="2"/>
          <w:szCs w:val="31"/>
          <w:lang w:eastAsia="zh-CN"/>
        </w:rPr>
        <w:t>．</w:t>
      </w:r>
      <w:r>
        <w:rPr>
          <w:rFonts w:hint="eastAsia"/>
          <w:color w:val="auto"/>
          <w:lang w:val="en-US" w:eastAsia="zh-CN"/>
        </w:rPr>
        <w:t>山东半岛信息产业急需复合型高技能计算机应用人才</w:t>
      </w:r>
    </w:p>
    <w:p w14:paraId="140AFCD8">
      <w:pPr>
        <w:pStyle w:val="2"/>
        <w:ind w:firstLine="560"/>
        <w:rPr>
          <w:color w:val="auto"/>
          <w:lang w:val="en-US" w:eastAsia="zh-CN"/>
        </w:rPr>
      </w:pPr>
      <w:r>
        <w:rPr>
          <w:rFonts w:hint="eastAsia"/>
          <w:color w:val="auto"/>
          <w:lang w:val="en-US" w:eastAsia="zh-CN"/>
        </w:rPr>
        <w:t>计算机应用行业作为文化创意产业的重要组成部分，是目前最具潜力的朝阳产业之一，山东半岛的计算机应用领域从业人员也将以20%的比例逐年增加，未来若干年都是处于高速上升发展阶段。面对高速发展的行业，计算机应用人才的供应缺口大，场景表现领域人才尤为短缺，行业人才需求量巨大，符合山东半岛发展战略需要。因此，只要我们围绕信息技术产业中软件开发，网站开发与维护等职业方向，培养出符合市场需求的多规格计算机应用类人才，能够为社会所接受，受到社会的欢迎。</w:t>
      </w:r>
    </w:p>
    <w:p w14:paraId="5001E002">
      <w:pPr>
        <w:pStyle w:val="2"/>
        <w:ind w:firstLine="560"/>
        <w:rPr>
          <w:color w:val="auto"/>
          <w:lang w:val="en-US" w:eastAsia="zh-CN"/>
        </w:rPr>
      </w:pPr>
      <w:r>
        <w:rPr>
          <w:rFonts w:hint="eastAsia"/>
          <w:color w:val="auto"/>
          <w:lang w:val="en-US" w:eastAsia="zh-CN"/>
        </w:rPr>
        <w:t>2</w:t>
      </w:r>
      <w:r>
        <w:rPr>
          <w:rFonts w:ascii="楷体_GB2312" w:hAnsi="楷体_GB2312" w:cs="Times New Roman"/>
          <w:snapToGrid/>
          <w:color w:val="auto"/>
          <w:kern w:val="2"/>
          <w:szCs w:val="31"/>
          <w:lang w:eastAsia="zh-CN"/>
        </w:rPr>
        <w:t>．</w:t>
      </w:r>
      <w:r>
        <w:rPr>
          <w:rFonts w:hint="eastAsia"/>
          <w:color w:val="auto"/>
          <w:lang w:val="en-US" w:eastAsia="zh-CN"/>
        </w:rPr>
        <w:t>采用产教融合培养模式是培养计算机应用复合人才的有效途径</w:t>
      </w:r>
    </w:p>
    <w:p w14:paraId="75190839">
      <w:pPr>
        <w:pStyle w:val="2"/>
        <w:ind w:firstLine="560"/>
        <w:rPr>
          <w:color w:val="auto"/>
          <w:lang w:val="en-US" w:eastAsia="zh-CN"/>
        </w:rPr>
      </w:pPr>
      <w:r>
        <w:rPr>
          <w:rFonts w:hint="eastAsia"/>
          <w:color w:val="auto"/>
          <w:lang w:val="en-US" w:eastAsia="zh-CN"/>
        </w:rPr>
        <w:t>计算机应用专业对应的行业岗位技术含量较高，此类人才一方面需要岗位技术含量复合，熟练程度要求较高。同时，社会需求量较大且就业需求较为稳定。通过产教融合培养，学生从在学校开始，系统扎实地学习计应专业基础知识，提升动手能力，提高人文素养，在企业学生培养职业操守和习惯，厚积薄发，激发其职业发展潜能。通过多条螺旋上升培养学生计算机应用能力的课程模块，加强技能训练，提高职业素养，使得学生德技双馨。通过加入产教融合，紧跟行业企业岗位发展趋势，保证课程的前瞻性，增强学生职业生涯的发展潜力，成为适应山东半岛计算机应用行业发展需要的知识型、发展型、技术型的复合型技能人才，符合山东半岛发展的要求。</w:t>
      </w:r>
    </w:p>
    <w:p w14:paraId="15571943">
      <w:pPr>
        <w:pStyle w:val="2"/>
        <w:ind w:firstLine="560"/>
        <w:rPr>
          <w:color w:val="auto"/>
          <w:lang w:val="en-US" w:eastAsia="zh-CN"/>
        </w:rPr>
      </w:pPr>
      <w:r>
        <w:rPr>
          <w:rFonts w:hint="eastAsia"/>
          <w:color w:val="auto"/>
          <w:lang w:val="en-US" w:eastAsia="zh-CN"/>
        </w:rPr>
        <w:t>3</w:t>
      </w:r>
      <w:r>
        <w:rPr>
          <w:rFonts w:ascii="楷体_GB2312" w:hAnsi="楷体_GB2312" w:cs="Times New Roman"/>
          <w:snapToGrid/>
          <w:color w:val="auto"/>
          <w:kern w:val="2"/>
          <w:szCs w:val="31"/>
          <w:lang w:eastAsia="zh-CN"/>
        </w:rPr>
        <w:t>．</w:t>
      </w:r>
      <w:r>
        <w:rPr>
          <w:rFonts w:hint="eastAsia"/>
          <w:color w:val="auto"/>
          <w:lang w:val="en-US" w:eastAsia="zh-CN"/>
        </w:rPr>
        <w:t>校企关系紧密有利于资源共享，校企合作优势明显，有能力支撑产教融合人才培养</w:t>
      </w:r>
    </w:p>
    <w:p w14:paraId="254CD07D">
      <w:pPr>
        <w:pStyle w:val="2"/>
        <w:ind w:firstLine="560"/>
        <w:rPr>
          <w:color w:val="auto"/>
          <w:lang w:val="en-US" w:eastAsia="zh-CN"/>
        </w:rPr>
      </w:pPr>
      <w:r>
        <w:rPr>
          <w:rFonts w:hint="eastAsia"/>
          <w:color w:val="auto"/>
          <w:lang w:val="en-US" w:eastAsia="zh-CN"/>
        </w:rPr>
        <w:t>学校实训基地内部有合作企业就地办公，办学合作基础好。校企共同对教学设计、教学内容、实践内容、教学管理等要素进行了一体化设计，制定的培养方案得到行业专家高度认可。学校师资力量雄厚、实训条件先进齐全，技能教学成绩突出，并紧密依托青岛乐库科技有限公司、青岛东秉科技有限公司等知名计算机应用企业开展校企合作，形成了对产教融合专业建设强有力的支持。所以，学校联合开展产教融合培养模式有利于培养出符合市场需求的计算机应用人才。</w:t>
      </w:r>
    </w:p>
    <w:p w14:paraId="3D5577D4">
      <w:pPr>
        <w:pStyle w:val="2"/>
        <w:ind w:firstLine="560"/>
        <w:rPr>
          <w:color w:val="auto"/>
          <w:lang w:val="en-US" w:eastAsia="zh-CN"/>
        </w:rPr>
      </w:pPr>
      <w:r>
        <w:rPr>
          <w:rFonts w:hint="eastAsia"/>
          <w:color w:val="auto"/>
          <w:lang w:val="en-US" w:eastAsia="zh-CN"/>
        </w:rPr>
        <w:t>综上所述，计算机应用产教融合的培养模式能够以习近平新时代中国特色社会主义思想为指导，坚持以服务为宗旨，以就业为导向，主动适应经济增长方式转变和产业结构调整及升级，积极探索适应山东半岛经济社会发展需要和特点的高素质技能型人才培养模式。通过产教融合培养，学校和企业共同一体化设计和实施人才培养方案，培养出能掌握计算机基本知识，软件开发、网站开发与维护、办公软件应用等专业知识和专业技能，具备良好的职业素养和创新精神，能从事信息技术相关工作，具有职业生涯发展潜能的知识型、发展型、高素质技术技能人才，符合计算机应用工作的需求。</w:t>
      </w:r>
    </w:p>
    <w:p w14:paraId="3A8E1822">
      <w:pPr>
        <w:pStyle w:val="2"/>
        <w:ind w:firstLine="562"/>
        <w:rPr>
          <w:b/>
          <w:color w:val="auto"/>
          <w:lang w:val="en-US" w:eastAsia="zh-CN"/>
        </w:rPr>
      </w:pPr>
      <w:r>
        <w:rPr>
          <w:rFonts w:hint="eastAsia"/>
          <w:b/>
          <w:color w:val="auto"/>
          <w:lang w:val="en-US" w:eastAsia="zh-CN"/>
        </w:rPr>
        <w:t>（四）建议</w:t>
      </w:r>
    </w:p>
    <w:p w14:paraId="53B9E004">
      <w:pPr>
        <w:pStyle w:val="2"/>
        <w:ind w:firstLine="560"/>
        <w:rPr>
          <w:color w:val="auto"/>
          <w:lang w:val="en-US" w:eastAsia="zh-CN"/>
        </w:rPr>
      </w:pPr>
      <w:r>
        <w:rPr>
          <w:rFonts w:hint="eastAsia"/>
          <w:color w:val="auto"/>
          <w:lang w:val="en-US" w:eastAsia="zh-CN"/>
        </w:rPr>
        <w:t>计算机应用技术专业近三年暂无省级及以上教学项目、科研项目、竞赛项目和奖励以及在省内外产生积极重大影响的创新成果。今后根据学校的发展规划，将继续深化建设，完善计算机应用建设专业的课程体系，研究教学方法和人才培训，加强师资队伍的建设。使专业能更好的适应社会需要，顺应市场需求。</w:t>
      </w:r>
    </w:p>
    <w:p w14:paraId="5E4E958E">
      <w:pPr>
        <w:pStyle w:val="2"/>
        <w:ind w:firstLine="560"/>
        <w:rPr>
          <w:color w:val="auto"/>
          <w:lang w:val="en-US" w:eastAsia="zh-CN"/>
        </w:rPr>
      </w:pPr>
      <w:r>
        <w:rPr>
          <w:rFonts w:hint="eastAsia"/>
          <w:color w:val="auto"/>
          <w:lang w:val="en-US" w:eastAsia="zh-CN"/>
        </w:rPr>
        <w:t>在教学方法方面，虽然基本上采用了理论与上机实践相结合的授课方法，但对学生职业技能以及动手能力方面的培养相对不足，社会需求的计算机应用人才强调具有较高的职业素质、较强的实践能力。</w:t>
      </w:r>
    </w:p>
    <w:p w14:paraId="33A039C6">
      <w:pPr>
        <w:pStyle w:val="2"/>
        <w:ind w:firstLine="560"/>
        <w:rPr>
          <w:color w:val="auto"/>
          <w:lang w:val="en-US" w:eastAsia="zh-CN"/>
        </w:rPr>
      </w:pPr>
      <w:r>
        <w:rPr>
          <w:rFonts w:hint="eastAsia"/>
          <w:color w:val="auto"/>
          <w:lang w:val="en-US" w:eastAsia="zh-CN"/>
        </w:rPr>
        <w:t>由于职业教育招生困难，导致生源的整体素质要比过去有所降低。有些学生文化基础素质较低，学习的自觉性比较差。但客观的分析后，并不是这批学生没有能力，而是需要有适合他们学习的课程和教学方法，要增强教材和教学方法的趣味性，给予学生更多动手的机会，激发学习的主动性。</w:t>
      </w:r>
    </w:p>
    <w:p w14:paraId="309C784B">
      <w:pPr>
        <w:pStyle w:val="2"/>
        <w:ind w:firstLine="560"/>
        <w:rPr>
          <w:color w:val="auto"/>
          <w:lang w:val="en-US" w:eastAsia="zh-CN"/>
        </w:rPr>
      </w:pPr>
      <w:r>
        <w:rPr>
          <w:rFonts w:hint="eastAsia"/>
          <w:color w:val="auto"/>
          <w:lang w:val="en-US" w:eastAsia="zh-CN"/>
        </w:rPr>
        <w:t>而专业具有良好职业实践能力和经验的教师严重缺乏，这样会导致他们在教学过程中无意识的偏离专业培养方向。现有教师缺少职业培训、技术更新滞后、缺乏教育创新机制等，也是影响教学质量的主要问题。同时虽然已普遍建立计算机房，但由于种种原因，整体表现出实践教学设施条件不足，特别表现在软件教学资源不足，现有硬件条件难以发挥应有作用。</w:t>
      </w:r>
    </w:p>
    <w:p w14:paraId="3600EF00">
      <w:pPr>
        <w:pStyle w:val="4"/>
        <w:jc w:val="center"/>
      </w:pPr>
    </w:p>
    <w:p w14:paraId="5B682922">
      <w:pPr>
        <w:pStyle w:val="4"/>
        <w:jc w:val="center"/>
      </w:pPr>
    </w:p>
    <w:p w14:paraId="045EFD6B">
      <w:pPr>
        <w:pStyle w:val="4"/>
        <w:jc w:val="center"/>
      </w:pPr>
    </w:p>
    <w:p w14:paraId="4875BB7A">
      <w:pPr>
        <w:pStyle w:val="4"/>
        <w:jc w:val="center"/>
      </w:pPr>
    </w:p>
    <w:p w14:paraId="6F03F649">
      <w:pPr>
        <w:ind w:firstLine="560"/>
        <w:rPr>
          <w:lang w:eastAsia="zh-CN"/>
        </w:rPr>
      </w:pPr>
    </w:p>
    <w:p w14:paraId="2AE7C0EB">
      <w:pPr>
        <w:ind w:firstLine="560"/>
        <w:rPr>
          <w:lang w:eastAsia="zh-CN"/>
        </w:rPr>
      </w:pPr>
    </w:p>
    <w:p w14:paraId="7EB47954">
      <w:pPr>
        <w:ind w:firstLine="560"/>
        <w:rPr>
          <w:lang w:eastAsia="zh-CN"/>
        </w:rPr>
      </w:pPr>
    </w:p>
    <w:p w14:paraId="025FB48F">
      <w:pPr>
        <w:ind w:firstLine="560"/>
        <w:rPr>
          <w:lang w:eastAsia="zh-CN"/>
        </w:rPr>
      </w:pPr>
    </w:p>
    <w:p w14:paraId="7254C505">
      <w:pPr>
        <w:ind w:firstLine="560"/>
        <w:rPr>
          <w:lang w:eastAsia="zh-CN"/>
        </w:rPr>
      </w:pPr>
    </w:p>
    <w:p w14:paraId="6E82BBF0">
      <w:pPr>
        <w:ind w:firstLine="560"/>
        <w:rPr>
          <w:lang w:eastAsia="zh-CN"/>
        </w:rPr>
      </w:pPr>
    </w:p>
    <w:p w14:paraId="5965FFAB">
      <w:pPr>
        <w:ind w:firstLine="560"/>
        <w:rPr>
          <w:lang w:eastAsia="zh-CN"/>
        </w:rPr>
      </w:pPr>
    </w:p>
    <w:p w14:paraId="4D7FC80F">
      <w:pPr>
        <w:ind w:firstLine="560"/>
        <w:rPr>
          <w:lang w:eastAsia="zh-CN"/>
        </w:rPr>
      </w:pPr>
    </w:p>
    <w:p w14:paraId="36807FFC">
      <w:pPr>
        <w:pStyle w:val="4"/>
        <w:jc w:val="center"/>
        <w:rPr>
          <w:sz w:val="36"/>
          <w:szCs w:val="36"/>
        </w:rPr>
      </w:pPr>
      <w:bookmarkStart w:id="46" w:name="_Toc15063"/>
      <w:bookmarkStart w:id="47" w:name="_Toc26077"/>
      <w:r>
        <w:rPr>
          <w:rFonts w:hint="eastAsia"/>
          <w:sz w:val="36"/>
          <w:szCs w:val="36"/>
        </w:rPr>
        <w:t>计算机应用专业</w:t>
      </w:r>
      <w:bookmarkEnd w:id="46"/>
      <w:r>
        <w:rPr>
          <w:rFonts w:hint="eastAsia"/>
          <w:sz w:val="36"/>
          <w:szCs w:val="36"/>
        </w:rPr>
        <w:t>建设指导委员会名单</w:t>
      </w:r>
      <w:bookmarkEnd w:id="47"/>
    </w:p>
    <w:p w14:paraId="300EC9F9">
      <w:pPr>
        <w:ind w:firstLine="560"/>
        <w:rPr>
          <w:color w:val="auto"/>
          <w:lang w:eastAsia="zh-CN"/>
        </w:rPr>
      </w:pPr>
    </w:p>
    <w:tbl>
      <w:tblPr>
        <w:tblStyle w:val="18"/>
        <w:tblpPr w:leftFromText="180" w:rightFromText="180" w:vertAnchor="text" w:horzAnchor="page" w:tblpXSpec="center" w:tblpY="15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14:paraId="6D4C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shd w:val="clear" w:color="auto" w:fill="D8D8D8" w:themeFill="background1" w:themeFillShade="D9"/>
            <w:vAlign w:val="center"/>
          </w:tcPr>
          <w:p w14:paraId="1F65FB4F">
            <w:pPr>
              <w:ind w:firstLine="0" w:firstLineChars="0"/>
              <w:jc w:val="center"/>
              <w:rPr>
                <w:rFonts w:eastAsia="宋体"/>
                <w:b/>
                <w:bCs/>
                <w:color w:val="auto"/>
                <w:sz w:val="21"/>
                <w:szCs w:val="24"/>
              </w:rPr>
            </w:pPr>
            <w:r>
              <w:rPr>
                <w:rFonts w:eastAsia="宋体"/>
                <w:b/>
                <w:bCs/>
                <w:color w:val="auto"/>
                <w:sz w:val="21"/>
                <w:szCs w:val="24"/>
              </w:rPr>
              <w:t>序号</w:t>
            </w:r>
          </w:p>
        </w:tc>
        <w:tc>
          <w:tcPr>
            <w:tcW w:w="1157" w:type="dxa"/>
            <w:shd w:val="clear" w:color="auto" w:fill="D8D8D8" w:themeFill="background1" w:themeFillShade="D9"/>
            <w:vAlign w:val="center"/>
          </w:tcPr>
          <w:p w14:paraId="75C1E755">
            <w:pPr>
              <w:ind w:firstLine="0" w:firstLineChars="0"/>
              <w:jc w:val="center"/>
              <w:rPr>
                <w:rFonts w:eastAsia="宋体"/>
                <w:b/>
                <w:bCs/>
                <w:color w:val="auto"/>
                <w:sz w:val="21"/>
                <w:szCs w:val="24"/>
              </w:rPr>
            </w:pPr>
            <w:r>
              <w:rPr>
                <w:rFonts w:eastAsia="宋体"/>
                <w:b/>
                <w:bCs/>
                <w:color w:val="auto"/>
                <w:sz w:val="21"/>
                <w:szCs w:val="24"/>
              </w:rPr>
              <w:t>姓名</w:t>
            </w:r>
          </w:p>
        </w:tc>
        <w:tc>
          <w:tcPr>
            <w:tcW w:w="1304" w:type="dxa"/>
            <w:shd w:val="clear" w:color="auto" w:fill="D8D8D8" w:themeFill="background1" w:themeFillShade="D9"/>
            <w:vAlign w:val="center"/>
          </w:tcPr>
          <w:p w14:paraId="48CF0019">
            <w:pPr>
              <w:ind w:firstLine="0" w:firstLineChars="0"/>
              <w:jc w:val="center"/>
              <w:rPr>
                <w:rFonts w:eastAsia="宋体"/>
                <w:b/>
                <w:bCs/>
                <w:color w:val="auto"/>
                <w:sz w:val="21"/>
                <w:szCs w:val="24"/>
              </w:rPr>
            </w:pPr>
            <w:r>
              <w:rPr>
                <w:rFonts w:eastAsia="宋体"/>
                <w:b/>
                <w:bCs/>
                <w:color w:val="auto"/>
                <w:sz w:val="21"/>
                <w:szCs w:val="24"/>
              </w:rPr>
              <w:t>职称</w:t>
            </w:r>
          </w:p>
        </w:tc>
        <w:tc>
          <w:tcPr>
            <w:tcW w:w="1419" w:type="dxa"/>
            <w:shd w:val="clear" w:color="auto" w:fill="D8D8D8" w:themeFill="background1" w:themeFillShade="D9"/>
            <w:vAlign w:val="center"/>
          </w:tcPr>
          <w:p w14:paraId="63F47735">
            <w:pPr>
              <w:ind w:firstLine="0" w:firstLineChars="0"/>
              <w:jc w:val="center"/>
              <w:rPr>
                <w:rFonts w:eastAsia="宋体"/>
                <w:b/>
                <w:bCs/>
                <w:color w:val="auto"/>
                <w:sz w:val="21"/>
                <w:szCs w:val="24"/>
              </w:rPr>
            </w:pPr>
            <w:r>
              <w:rPr>
                <w:rFonts w:eastAsia="宋体"/>
                <w:b/>
                <w:bCs/>
                <w:color w:val="auto"/>
                <w:sz w:val="21"/>
                <w:szCs w:val="24"/>
              </w:rPr>
              <w:t>委员会任职</w:t>
            </w:r>
          </w:p>
        </w:tc>
        <w:tc>
          <w:tcPr>
            <w:tcW w:w="2071" w:type="dxa"/>
            <w:shd w:val="clear" w:color="auto" w:fill="D8D8D8" w:themeFill="background1" w:themeFillShade="D9"/>
            <w:vAlign w:val="center"/>
          </w:tcPr>
          <w:p w14:paraId="6E887E51">
            <w:pPr>
              <w:ind w:firstLine="0" w:firstLineChars="0"/>
              <w:jc w:val="center"/>
              <w:rPr>
                <w:rFonts w:eastAsia="宋体"/>
                <w:b/>
                <w:bCs/>
                <w:color w:val="auto"/>
                <w:sz w:val="21"/>
                <w:szCs w:val="24"/>
              </w:rPr>
            </w:pPr>
            <w:r>
              <w:rPr>
                <w:rFonts w:eastAsia="宋体"/>
                <w:b/>
                <w:bCs/>
                <w:color w:val="auto"/>
                <w:sz w:val="21"/>
                <w:szCs w:val="24"/>
              </w:rPr>
              <w:t>所在单位</w:t>
            </w:r>
          </w:p>
        </w:tc>
        <w:tc>
          <w:tcPr>
            <w:tcW w:w="1535" w:type="dxa"/>
            <w:shd w:val="clear" w:color="auto" w:fill="D8D8D8" w:themeFill="background1" w:themeFillShade="D9"/>
            <w:vAlign w:val="center"/>
          </w:tcPr>
          <w:p w14:paraId="3FB42F86">
            <w:pPr>
              <w:ind w:firstLine="0" w:firstLineChars="0"/>
              <w:jc w:val="center"/>
              <w:rPr>
                <w:rFonts w:eastAsia="宋体"/>
                <w:b/>
                <w:bCs/>
                <w:color w:val="auto"/>
                <w:sz w:val="21"/>
                <w:szCs w:val="24"/>
              </w:rPr>
            </w:pPr>
            <w:r>
              <w:rPr>
                <w:rFonts w:eastAsia="宋体"/>
                <w:b/>
                <w:bCs/>
                <w:color w:val="auto"/>
                <w:sz w:val="21"/>
                <w:szCs w:val="24"/>
              </w:rPr>
              <w:t>职务</w:t>
            </w:r>
          </w:p>
        </w:tc>
      </w:tr>
      <w:tr w14:paraId="3DB4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BD359FC">
            <w:pPr>
              <w:pStyle w:val="37"/>
              <w:rPr>
                <w:color w:val="auto"/>
              </w:rPr>
            </w:pPr>
            <w:r>
              <w:rPr>
                <w:color w:val="auto"/>
              </w:rPr>
              <w:t>1</w:t>
            </w:r>
          </w:p>
        </w:tc>
        <w:tc>
          <w:tcPr>
            <w:tcW w:w="1157" w:type="dxa"/>
            <w:shd w:val="clear" w:color="auto" w:fill="auto"/>
            <w:vAlign w:val="center"/>
          </w:tcPr>
          <w:p w14:paraId="269FC269">
            <w:pPr>
              <w:pStyle w:val="37"/>
              <w:ind w:firstLine="0" w:firstLineChars="0"/>
              <w:rPr>
                <w:rFonts w:ascii="宋体" w:hAnsi="宋体" w:eastAsia="宋体" w:cs="Times New Roman"/>
                <w:snapToGrid w:val="0"/>
                <w:color w:val="auto"/>
                <w:sz w:val="24"/>
                <w:szCs w:val="24"/>
                <w:lang w:val="en-US" w:eastAsia="zh-CN" w:bidi="ar-SA"/>
              </w:rPr>
            </w:pPr>
            <w:r>
              <w:rPr>
                <w:rFonts w:hint="eastAsia"/>
                <w:color w:val="auto"/>
                <w:lang w:eastAsia="zh-CN"/>
              </w:rPr>
              <w:t>刘风</w:t>
            </w:r>
          </w:p>
        </w:tc>
        <w:tc>
          <w:tcPr>
            <w:tcW w:w="1304" w:type="dxa"/>
            <w:shd w:val="clear" w:color="auto" w:fill="auto"/>
            <w:vAlign w:val="center"/>
          </w:tcPr>
          <w:p w14:paraId="57137F6C">
            <w:pPr>
              <w:pStyle w:val="37"/>
              <w:ind w:firstLine="0" w:firstLineChars="0"/>
              <w:rPr>
                <w:rFonts w:ascii="宋体" w:hAnsi="宋体" w:eastAsia="仿宋" w:cs="Times New Roman"/>
                <w:snapToGrid w:val="0"/>
                <w:color w:val="auto"/>
                <w:sz w:val="24"/>
                <w:szCs w:val="24"/>
                <w:lang w:val="en-US" w:eastAsia="en-US" w:bidi="ar-SA"/>
              </w:rPr>
            </w:pPr>
            <w:r>
              <w:rPr>
                <w:rFonts w:hint="eastAsia"/>
                <w:color w:val="auto"/>
                <w:lang w:val="en-US" w:eastAsia="zh-CN"/>
              </w:rPr>
              <w:t>正高级</w:t>
            </w:r>
            <w:r>
              <w:rPr>
                <w:color w:val="auto"/>
              </w:rPr>
              <w:t>讲师</w:t>
            </w:r>
          </w:p>
        </w:tc>
        <w:tc>
          <w:tcPr>
            <w:tcW w:w="1419" w:type="dxa"/>
            <w:shd w:val="clear" w:color="auto" w:fill="auto"/>
            <w:vAlign w:val="center"/>
          </w:tcPr>
          <w:p w14:paraId="16D7CDF0">
            <w:pPr>
              <w:pStyle w:val="37"/>
              <w:ind w:firstLine="0" w:firstLineChars="0"/>
              <w:rPr>
                <w:rFonts w:ascii="宋体" w:hAnsi="宋体" w:eastAsia="仿宋" w:cs="Times New Roman"/>
                <w:snapToGrid w:val="0"/>
                <w:color w:val="auto"/>
                <w:sz w:val="24"/>
                <w:szCs w:val="24"/>
                <w:lang w:val="en-US" w:eastAsia="en-US" w:bidi="ar-SA"/>
              </w:rPr>
            </w:pPr>
            <w:r>
              <w:rPr>
                <w:color w:val="auto"/>
              </w:rPr>
              <w:t>主任委员</w:t>
            </w:r>
          </w:p>
        </w:tc>
        <w:tc>
          <w:tcPr>
            <w:tcW w:w="2071" w:type="dxa"/>
            <w:shd w:val="clear" w:color="auto" w:fill="auto"/>
            <w:vAlign w:val="center"/>
          </w:tcPr>
          <w:p w14:paraId="2FC6249B">
            <w:pPr>
              <w:pStyle w:val="37"/>
              <w:ind w:firstLine="0" w:firstLineChars="0"/>
              <w:rPr>
                <w:rFonts w:hint="default" w:ascii="宋体" w:hAnsi="宋体" w:eastAsia="仿宋" w:cs="Times New Roman"/>
                <w:snapToGrid w:val="0"/>
                <w:color w:val="auto"/>
                <w:sz w:val="24"/>
                <w:szCs w:val="24"/>
                <w:lang w:val="en-US" w:eastAsia="zh-CN" w:bidi="ar-SA"/>
              </w:rPr>
            </w:pPr>
            <w:r>
              <w:rPr>
                <w:rFonts w:hint="eastAsia"/>
                <w:color w:val="auto"/>
                <w:lang w:val="en-US" w:eastAsia="zh-CN"/>
              </w:rPr>
              <w:t>德州机电工程学校</w:t>
            </w:r>
          </w:p>
        </w:tc>
        <w:tc>
          <w:tcPr>
            <w:tcW w:w="1535" w:type="dxa"/>
            <w:shd w:val="clear" w:color="auto" w:fill="auto"/>
            <w:vAlign w:val="center"/>
          </w:tcPr>
          <w:p w14:paraId="1784D295">
            <w:pPr>
              <w:pStyle w:val="37"/>
              <w:ind w:firstLine="0" w:firstLineChars="0"/>
              <w:rPr>
                <w:rFonts w:ascii="宋体" w:hAnsi="宋体" w:eastAsia="仿宋" w:cs="Times New Roman"/>
                <w:snapToGrid w:val="0"/>
                <w:color w:val="auto"/>
                <w:sz w:val="24"/>
                <w:szCs w:val="24"/>
                <w:lang w:val="en-US" w:eastAsia="en-US" w:bidi="ar-SA"/>
              </w:rPr>
            </w:pPr>
            <w:r>
              <w:rPr>
                <w:color w:val="auto"/>
              </w:rPr>
              <w:t>主任</w:t>
            </w:r>
          </w:p>
        </w:tc>
      </w:tr>
      <w:tr w14:paraId="3193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32CC7BD">
            <w:pPr>
              <w:pStyle w:val="37"/>
              <w:rPr>
                <w:color w:val="auto"/>
              </w:rPr>
            </w:pPr>
            <w:r>
              <w:rPr>
                <w:color w:val="auto"/>
              </w:rPr>
              <w:t>2</w:t>
            </w:r>
          </w:p>
        </w:tc>
        <w:tc>
          <w:tcPr>
            <w:tcW w:w="1157" w:type="dxa"/>
            <w:vAlign w:val="center"/>
          </w:tcPr>
          <w:p w14:paraId="6648D58C">
            <w:pPr>
              <w:pStyle w:val="37"/>
              <w:ind w:firstLine="0" w:firstLineChars="0"/>
              <w:rPr>
                <w:rFonts w:hint="default" w:eastAsia="宋体"/>
                <w:color w:val="auto"/>
                <w:lang w:val="en-US" w:eastAsia="zh-CN"/>
              </w:rPr>
            </w:pPr>
            <w:r>
              <w:rPr>
                <w:rFonts w:hint="eastAsia" w:ascii="宋体" w:hAnsi="宋体" w:cs="Times New Roman"/>
                <w:color w:val="auto"/>
                <w:lang w:val="en-US" w:eastAsia="zh-CN"/>
              </w:rPr>
              <w:t>孙中诺</w:t>
            </w:r>
          </w:p>
        </w:tc>
        <w:tc>
          <w:tcPr>
            <w:tcW w:w="1304" w:type="dxa"/>
            <w:vAlign w:val="center"/>
          </w:tcPr>
          <w:p w14:paraId="58335403">
            <w:pPr>
              <w:pStyle w:val="37"/>
              <w:rPr>
                <w:color w:val="auto"/>
              </w:rPr>
            </w:pPr>
            <w:r>
              <w:rPr>
                <w:rFonts w:hint="eastAsia"/>
                <w:color w:val="auto"/>
                <w:lang w:val="en-US" w:eastAsia="zh-CN"/>
              </w:rPr>
              <w:t>高级</w:t>
            </w:r>
            <w:r>
              <w:rPr>
                <w:color w:val="auto"/>
              </w:rPr>
              <w:t>讲师</w:t>
            </w:r>
          </w:p>
        </w:tc>
        <w:tc>
          <w:tcPr>
            <w:tcW w:w="1419" w:type="dxa"/>
            <w:vAlign w:val="center"/>
          </w:tcPr>
          <w:p w14:paraId="48787A0A">
            <w:pPr>
              <w:pStyle w:val="37"/>
              <w:rPr>
                <w:color w:val="auto"/>
              </w:rPr>
            </w:pPr>
            <w:r>
              <w:rPr>
                <w:rFonts w:hint="eastAsia"/>
                <w:color w:val="auto"/>
                <w:lang w:val="en-US" w:eastAsia="zh-CN"/>
              </w:rPr>
              <w:t>副</w:t>
            </w:r>
            <w:r>
              <w:rPr>
                <w:color w:val="auto"/>
              </w:rPr>
              <w:t>主任委员</w:t>
            </w:r>
          </w:p>
        </w:tc>
        <w:tc>
          <w:tcPr>
            <w:tcW w:w="2071" w:type="dxa"/>
            <w:vAlign w:val="center"/>
          </w:tcPr>
          <w:p w14:paraId="74E397C2">
            <w:pPr>
              <w:pStyle w:val="37"/>
              <w:rPr>
                <w:rFonts w:hint="default" w:eastAsia="仿宋"/>
                <w:color w:val="auto"/>
                <w:lang w:val="en-US" w:eastAsia="zh-CN"/>
              </w:rPr>
            </w:pPr>
            <w:r>
              <w:rPr>
                <w:color w:val="auto"/>
              </w:rPr>
              <w:t>德州科技职业学院</w:t>
            </w:r>
          </w:p>
        </w:tc>
        <w:tc>
          <w:tcPr>
            <w:tcW w:w="1535" w:type="dxa"/>
            <w:vAlign w:val="center"/>
          </w:tcPr>
          <w:p w14:paraId="491592E3">
            <w:pPr>
              <w:pStyle w:val="37"/>
              <w:rPr>
                <w:rFonts w:hint="eastAsia" w:eastAsia="仿宋"/>
                <w:color w:val="auto"/>
                <w:lang w:val="en-US" w:eastAsia="zh-CN"/>
              </w:rPr>
            </w:pPr>
            <w:r>
              <w:rPr>
                <w:rFonts w:hint="eastAsia"/>
                <w:color w:val="auto"/>
                <w:lang w:val="en-US" w:eastAsia="zh-CN"/>
              </w:rPr>
              <w:t>副院长</w:t>
            </w:r>
          </w:p>
        </w:tc>
      </w:tr>
      <w:tr w14:paraId="45CA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651725E7">
            <w:pPr>
              <w:pStyle w:val="37"/>
              <w:rPr>
                <w:color w:val="auto"/>
              </w:rPr>
            </w:pPr>
            <w:r>
              <w:rPr>
                <w:color w:val="auto"/>
              </w:rPr>
              <w:t>3</w:t>
            </w:r>
          </w:p>
        </w:tc>
        <w:tc>
          <w:tcPr>
            <w:tcW w:w="1157" w:type="dxa"/>
            <w:shd w:val="clear" w:color="auto" w:fill="auto"/>
            <w:vAlign w:val="center"/>
          </w:tcPr>
          <w:p w14:paraId="37D7777F">
            <w:pPr>
              <w:pStyle w:val="37"/>
              <w:ind w:firstLine="0" w:firstLineChars="0"/>
              <w:rPr>
                <w:rFonts w:hint="eastAsia" w:ascii="宋体" w:hAnsi="宋体" w:eastAsia="仿宋" w:cs="Times New Roman"/>
                <w:snapToGrid w:val="0"/>
                <w:color w:val="auto"/>
                <w:sz w:val="24"/>
                <w:szCs w:val="24"/>
                <w:lang w:val="en-US" w:eastAsia="zh-CN" w:bidi="ar-SA"/>
              </w:rPr>
            </w:pPr>
            <w:r>
              <w:rPr>
                <w:rFonts w:hint="eastAsia"/>
                <w:color w:val="auto"/>
                <w:lang w:val="en-US" w:eastAsia="zh-CN"/>
              </w:rPr>
              <w:t>董良</w:t>
            </w:r>
          </w:p>
        </w:tc>
        <w:tc>
          <w:tcPr>
            <w:tcW w:w="1304" w:type="dxa"/>
            <w:shd w:val="clear" w:color="auto" w:fill="auto"/>
            <w:vAlign w:val="center"/>
          </w:tcPr>
          <w:p w14:paraId="4BEC2CBC">
            <w:pPr>
              <w:pStyle w:val="37"/>
              <w:ind w:firstLine="0" w:firstLineChars="0"/>
              <w:rPr>
                <w:rFonts w:ascii="宋体" w:hAnsi="宋体" w:eastAsia="仿宋" w:cs="Times New Roman"/>
                <w:snapToGrid w:val="0"/>
                <w:color w:val="auto"/>
                <w:sz w:val="24"/>
                <w:szCs w:val="24"/>
                <w:lang w:val="en-US" w:eastAsia="en-US" w:bidi="ar-SA"/>
              </w:rPr>
            </w:pPr>
            <w:r>
              <w:rPr>
                <w:rFonts w:hint="eastAsia"/>
              </w:rPr>
              <w:t>高级</w:t>
            </w:r>
            <w:r>
              <w:t>工程师</w:t>
            </w:r>
          </w:p>
        </w:tc>
        <w:tc>
          <w:tcPr>
            <w:tcW w:w="1419" w:type="dxa"/>
            <w:shd w:val="clear" w:color="auto" w:fill="auto"/>
            <w:vAlign w:val="center"/>
          </w:tcPr>
          <w:p w14:paraId="75D4A78B">
            <w:pPr>
              <w:pStyle w:val="37"/>
              <w:ind w:firstLine="0" w:firstLineChars="0"/>
              <w:rPr>
                <w:rFonts w:ascii="宋体" w:hAnsi="宋体" w:eastAsia="仿宋" w:cs="Times New Roman"/>
                <w:snapToGrid w:val="0"/>
                <w:color w:val="auto"/>
                <w:sz w:val="24"/>
                <w:szCs w:val="24"/>
                <w:lang w:val="en-US" w:eastAsia="en-US" w:bidi="ar-SA"/>
              </w:rPr>
            </w:pPr>
            <w:r>
              <w:rPr>
                <w:rFonts w:hint="eastAsia"/>
                <w:color w:val="auto"/>
                <w:lang w:val="en-US" w:eastAsia="zh-CN"/>
              </w:rPr>
              <w:t>副</w:t>
            </w:r>
            <w:r>
              <w:rPr>
                <w:color w:val="auto"/>
              </w:rPr>
              <w:t>主任委员</w:t>
            </w:r>
          </w:p>
        </w:tc>
        <w:tc>
          <w:tcPr>
            <w:tcW w:w="2071" w:type="dxa"/>
            <w:shd w:val="clear" w:color="auto" w:fill="auto"/>
            <w:vAlign w:val="center"/>
          </w:tcPr>
          <w:p w14:paraId="4BF27200">
            <w:pPr>
              <w:pStyle w:val="37"/>
              <w:ind w:firstLine="0" w:firstLineChars="0"/>
              <w:rPr>
                <w:rFonts w:ascii="宋体" w:hAnsi="宋体" w:eastAsia="仿宋" w:cs="Times New Roman"/>
                <w:snapToGrid w:val="0"/>
                <w:color w:val="auto"/>
                <w:sz w:val="24"/>
                <w:szCs w:val="24"/>
                <w:lang w:val="en-US" w:eastAsia="zh-CN" w:bidi="ar-SA"/>
              </w:rPr>
            </w:pPr>
            <w:r>
              <w:rPr>
                <w:color w:val="auto"/>
                <w:lang w:eastAsia="zh-CN"/>
              </w:rPr>
              <w:t>济南博赛网络技术有限公司</w:t>
            </w:r>
          </w:p>
        </w:tc>
        <w:tc>
          <w:tcPr>
            <w:tcW w:w="1535" w:type="dxa"/>
            <w:shd w:val="clear" w:color="auto" w:fill="auto"/>
            <w:vAlign w:val="center"/>
          </w:tcPr>
          <w:p w14:paraId="233DC288">
            <w:pPr>
              <w:pStyle w:val="37"/>
              <w:ind w:firstLine="0" w:firstLineChars="0"/>
              <w:rPr>
                <w:rFonts w:hint="eastAsia" w:ascii="宋体" w:hAnsi="宋体" w:eastAsia="仿宋" w:cs="Times New Roman"/>
                <w:snapToGrid w:val="0"/>
                <w:color w:val="auto"/>
                <w:sz w:val="24"/>
                <w:szCs w:val="24"/>
                <w:lang w:val="en-US" w:eastAsia="zh-CN" w:bidi="ar-SA"/>
              </w:rPr>
            </w:pPr>
            <w:r>
              <w:rPr>
                <w:rFonts w:hint="eastAsia"/>
              </w:rPr>
              <w:t>工程师</w:t>
            </w:r>
          </w:p>
        </w:tc>
      </w:tr>
      <w:tr w14:paraId="5052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253C81F7">
            <w:pPr>
              <w:pStyle w:val="37"/>
              <w:rPr>
                <w:color w:val="auto"/>
              </w:rPr>
            </w:pPr>
            <w:r>
              <w:rPr>
                <w:color w:val="auto"/>
              </w:rPr>
              <w:t>4</w:t>
            </w:r>
          </w:p>
        </w:tc>
        <w:tc>
          <w:tcPr>
            <w:tcW w:w="1157" w:type="dxa"/>
            <w:shd w:val="clear" w:color="auto" w:fill="auto"/>
            <w:vAlign w:val="center"/>
          </w:tcPr>
          <w:p w14:paraId="6001494D">
            <w:pPr>
              <w:pStyle w:val="37"/>
              <w:ind w:firstLine="0" w:firstLineChars="0"/>
              <w:rPr>
                <w:rFonts w:ascii="宋体" w:hAnsi="宋体" w:eastAsia="仿宋" w:cs="Times New Roman"/>
                <w:snapToGrid w:val="0"/>
                <w:color w:val="auto"/>
                <w:sz w:val="24"/>
                <w:szCs w:val="24"/>
                <w:lang w:val="en-US" w:eastAsia="en-US" w:bidi="ar-SA"/>
              </w:rPr>
            </w:pPr>
            <w:r>
              <w:rPr>
                <w:color w:val="auto"/>
              </w:rPr>
              <w:t>刘尊言</w:t>
            </w:r>
          </w:p>
        </w:tc>
        <w:tc>
          <w:tcPr>
            <w:tcW w:w="1304" w:type="dxa"/>
            <w:shd w:val="clear" w:color="auto" w:fill="auto"/>
            <w:vAlign w:val="center"/>
          </w:tcPr>
          <w:p w14:paraId="2D877B86">
            <w:pPr>
              <w:pStyle w:val="37"/>
              <w:ind w:firstLine="0" w:firstLineChars="0"/>
              <w:rPr>
                <w:rFonts w:ascii="宋体" w:hAnsi="宋体" w:eastAsia="仿宋" w:cs="Times New Roman"/>
                <w:snapToGrid w:val="0"/>
                <w:color w:val="auto"/>
                <w:sz w:val="24"/>
                <w:szCs w:val="24"/>
                <w:lang w:val="en-US" w:eastAsia="en-US" w:bidi="ar-SA"/>
              </w:rPr>
            </w:pPr>
            <w:r>
              <w:rPr>
                <w:color w:val="auto"/>
              </w:rPr>
              <w:t>项目经理</w:t>
            </w:r>
          </w:p>
        </w:tc>
        <w:tc>
          <w:tcPr>
            <w:tcW w:w="1419" w:type="dxa"/>
            <w:shd w:val="clear" w:color="auto" w:fill="auto"/>
            <w:vAlign w:val="center"/>
          </w:tcPr>
          <w:p w14:paraId="6F84EA46">
            <w:pPr>
              <w:pStyle w:val="37"/>
              <w:ind w:firstLine="0" w:firstLineChars="0"/>
              <w:rPr>
                <w:rFonts w:ascii="宋体" w:hAnsi="宋体" w:eastAsia="仿宋" w:cs="Times New Roman"/>
                <w:snapToGrid w:val="0"/>
                <w:color w:val="auto"/>
                <w:sz w:val="24"/>
                <w:szCs w:val="24"/>
                <w:lang w:val="en-US" w:eastAsia="en-US" w:bidi="ar-SA"/>
              </w:rPr>
            </w:pPr>
            <w:r>
              <w:rPr>
                <w:color w:val="auto"/>
              </w:rPr>
              <w:t>副主任委员</w:t>
            </w:r>
          </w:p>
        </w:tc>
        <w:tc>
          <w:tcPr>
            <w:tcW w:w="2071" w:type="dxa"/>
            <w:shd w:val="clear" w:color="auto" w:fill="auto"/>
            <w:vAlign w:val="center"/>
          </w:tcPr>
          <w:p w14:paraId="2DF09BCA">
            <w:pPr>
              <w:pStyle w:val="37"/>
              <w:ind w:firstLine="0" w:firstLineChars="0"/>
              <w:rPr>
                <w:rFonts w:ascii="宋体" w:hAnsi="宋体" w:eastAsia="仿宋" w:cs="Times New Roman"/>
                <w:snapToGrid w:val="0"/>
                <w:color w:val="auto"/>
                <w:sz w:val="24"/>
                <w:szCs w:val="24"/>
                <w:lang w:val="en-US" w:eastAsia="zh-CN" w:bidi="ar-SA"/>
              </w:rPr>
            </w:pPr>
            <w:r>
              <w:rPr>
                <w:color w:val="auto"/>
                <w:lang w:eastAsia="zh-CN"/>
              </w:rPr>
              <w:t>伟东区块链科技有限公司</w:t>
            </w:r>
          </w:p>
        </w:tc>
        <w:tc>
          <w:tcPr>
            <w:tcW w:w="1535" w:type="dxa"/>
            <w:shd w:val="clear" w:color="auto" w:fill="auto"/>
            <w:vAlign w:val="center"/>
          </w:tcPr>
          <w:p w14:paraId="47346B04">
            <w:pPr>
              <w:pStyle w:val="37"/>
              <w:ind w:firstLine="0" w:firstLineChars="0"/>
              <w:rPr>
                <w:rFonts w:ascii="宋体" w:hAnsi="宋体" w:eastAsia="仿宋" w:cs="Times New Roman"/>
                <w:snapToGrid w:val="0"/>
                <w:color w:val="auto"/>
                <w:sz w:val="24"/>
                <w:szCs w:val="24"/>
                <w:lang w:val="en-US" w:eastAsia="en-US" w:bidi="ar-SA"/>
              </w:rPr>
            </w:pPr>
            <w:r>
              <w:rPr>
                <w:color w:val="auto"/>
              </w:rPr>
              <w:t>项目经理</w:t>
            </w:r>
          </w:p>
        </w:tc>
      </w:tr>
      <w:tr w14:paraId="1E88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A7A0A1B">
            <w:pPr>
              <w:pStyle w:val="37"/>
              <w:rPr>
                <w:color w:val="auto"/>
              </w:rPr>
            </w:pPr>
            <w:r>
              <w:rPr>
                <w:color w:val="auto"/>
              </w:rPr>
              <w:t>5</w:t>
            </w:r>
          </w:p>
        </w:tc>
        <w:tc>
          <w:tcPr>
            <w:tcW w:w="1157" w:type="dxa"/>
            <w:vAlign w:val="center"/>
          </w:tcPr>
          <w:p w14:paraId="5FD54B95">
            <w:pPr>
              <w:pStyle w:val="37"/>
              <w:ind w:firstLine="0" w:firstLineChars="0"/>
              <w:rPr>
                <w:rFonts w:eastAsia="宋体"/>
                <w:color w:val="auto"/>
                <w:lang w:eastAsia="zh-CN"/>
              </w:rPr>
            </w:pPr>
            <w:r>
              <w:rPr>
                <w:rFonts w:hint="eastAsia"/>
                <w:color w:val="auto"/>
                <w:lang w:eastAsia="zh-CN"/>
              </w:rPr>
              <w:t>冯小雪</w:t>
            </w:r>
          </w:p>
        </w:tc>
        <w:tc>
          <w:tcPr>
            <w:tcW w:w="1304" w:type="dxa"/>
            <w:vAlign w:val="center"/>
          </w:tcPr>
          <w:p w14:paraId="63018359">
            <w:pPr>
              <w:pStyle w:val="37"/>
              <w:ind w:firstLine="0" w:firstLineChars="0"/>
              <w:rPr>
                <w:rFonts w:hint="default" w:eastAsia="仿宋"/>
                <w:color w:val="auto"/>
                <w:lang w:val="en-US" w:eastAsia="zh-CN"/>
              </w:rPr>
            </w:pPr>
            <w:r>
              <w:rPr>
                <w:rFonts w:hint="eastAsia"/>
                <w:color w:val="auto"/>
                <w:lang w:val="en-US" w:eastAsia="zh-CN"/>
              </w:rPr>
              <w:t>讲师</w:t>
            </w:r>
          </w:p>
        </w:tc>
        <w:tc>
          <w:tcPr>
            <w:tcW w:w="1419" w:type="dxa"/>
            <w:vAlign w:val="center"/>
          </w:tcPr>
          <w:p w14:paraId="255F7543">
            <w:pPr>
              <w:pStyle w:val="37"/>
              <w:ind w:firstLine="0" w:firstLineChars="0"/>
              <w:rPr>
                <w:rFonts w:hint="eastAsia" w:eastAsia="仿宋"/>
                <w:color w:val="auto"/>
                <w:lang w:eastAsia="zh-CN"/>
              </w:rPr>
            </w:pPr>
            <w:r>
              <w:rPr>
                <w:rFonts w:hint="eastAsia"/>
                <w:color w:val="auto"/>
                <w:lang w:val="en-US" w:eastAsia="zh-CN"/>
              </w:rPr>
              <w:t>秘书</w:t>
            </w:r>
          </w:p>
        </w:tc>
        <w:tc>
          <w:tcPr>
            <w:tcW w:w="2071" w:type="dxa"/>
            <w:vAlign w:val="center"/>
          </w:tcPr>
          <w:p w14:paraId="30406206">
            <w:pPr>
              <w:pStyle w:val="37"/>
              <w:ind w:firstLine="0" w:firstLineChars="0"/>
              <w:rPr>
                <w:rFonts w:eastAsia="宋体"/>
                <w:color w:val="auto"/>
                <w:lang w:eastAsia="zh-CN"/>
              </w:rPr>
            </w:pPr>
            <w:r>
              <w:rPr>
                <w:rFonts w:hint="eastAsia"/>
                <w:color w:val="auto"/>
                <w:lang w:val="en-US" w:eastAsia="zh-CN"/>
              </w:rPr>
              <w:t>德州机电工程学校</w:t>
            </w:r>
          </w:p>
        </w:tc>
        <w:tc>
          <w:tcPr>
            <w:tcW w:w="1535" w:type="dxa"/>
            <w:vAlign w:val="center"/>
          </w:tcPr>
          <w:p w14:paraId="4BA4A6E0">
            <w:pPr>
              <w:pStyle w:val="37"/>
              <w:ind w:firstLine="0" w:firstLineChars="0"/>
              <w:rPr>
                <w:rFonts w:hint="default" w:eastAsia="仿宋"/>
                <w:color w:val="auto"/>
                <w:lang w:val="en-US" w:eastAsia="zh-CN"/>
              </w:rPr>
            </w:pPr>
            <w:r>
              <w:rPr>
                <w:rFonts w:hint="eastAsia"/>
                <w:color w:val="auto"/>
                <w:lang w:val="en-US" w:eastAsia="zh-CN"/>
              </w:rPr>
              <w:t>专业教师</w:t>
            </w:r>
          </w:p>
        </w:tc>
      </w:tr>
      <w:tr w14:paraId="3DDE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2102B28">
            <w:pPr>
              <w:pStyle w:val="37"/>
              <w:rPr>
                <w:color w:val="auto"/>
              </w:rPr>
            </w:pPr>
            <w:r>
              <w:rPr>
                <w:color w:val="auto"/>
              </w:rPr>
              <w:t>6</w:t>
            </w:r>
          </w:p>
        </w:tc>
        <w:tc>
          <w:tcPr>
            <w:tcW w:w="1157" w:type="dxa"/>
            <w:vAlign w:val="center"/>
          </w:tcPr>
          <w:p w14:paraId="630A9338">
            <w:pPr>
              <w:pStyle w:val="37"/>
              <w:rPr>
                <w:rFonts w:eastAsia="宋体"/>
                <w:color w:val="auto"/>
                <w:lang w:eastAsia="zh-CN"/>
              </w:rPr>
            </w:pPr>
            <w:r>
              <w:rPr>
                <w:rFonts w:hint="eastAsia"/>
                <w:color w:val="auto"/>
                <w:lang w:val="en-US" w:eastAsia="zh-CN"/>
              </w:rPr>
              <w:t>白玉芹</w:t>
            </w:r>
          </w:p>
        </w:tc>
        <w:tc>
          <w:tcPr>
            <w:tcW w:w="1304" w:type="dxa"/>
            <w:vAlign w:val="center"/>
          </w:tcPr>
          <w:p w14:paraId="3FAD442D">
            <w:pPr>
              <w:pStyle w:val="37"/>
              <w:rPr>
                <w:color w:val="auto"/>
              </w:rPr>
            </w:pPr>
            <w:r>
              <w:rPr>
                <w:color w:val="auto"/>
              </w:rPr>
              <w:t>讲师</w:t>
            </w:r>
          </w:p>
        </w:tc>
        <w:tc>
          <w:tcPr>
            <w:tcW w:w="1419" w:type="dxa"/>
            <w:vAlign w:val="center"/>
          </w:tcPr>
          <w:p w14:paraId="282D4BFB">
            <w:pPr>
              <w:pStyle w:val="37"/>
              <w:rPr>
                <w:color w:val="auto"/>
              </w:rPr>
            </w:pPr>
            <w:r>
              <w:rPr>
                <w:color w:val="auto"/>
              </w:rPr>
              <w:t>委员</w:t>
            </w:r>
          </w:p>
        </w:tc>
        <w:tc>
          <w:tcPr>
            <w:tcW w:w="2071" w:type="dxa"/>
            <w:vAlign w:val="center"/>
          </w:tcPr>
          <w:p w14:paraId="2E6DE12D">
            <w:pPr>
              <w:pStyle w:val="37"/>
              <w:rPr>
                <w:rFonts w:eastAsia="宋体"/>
                <w:color w:val="auto"/>
                <w:lang w:eastAsia="zh-CN"/>
              </w:rPr>
            </w:pPr>
            <w:r>
              <w:rPr>
                <w:color w:val="auto"/>
              </w:rPr>
              <w:t>德州</w:t>
            </w:r>
            <w:r>
              <w:rPr>
                <w:rFonts w:hint="eastAsia"/>
                <w:color w:val="auto"/>
                <w:lang w:eastAsia="zh-CN"/>
              </w:rPr>
              <w:t>机电工程学校</w:t>
            </w:r>
          </w:p>
        </w:tc>
        <w:tc>
          <w:tcPr>
            <w:tcW w:w="1535" w:type="dxa"/>
            <w:vAlign w:val="center"/>
          </w:tcPr>
          <w:p w14:paraId="2C7F437F">
            <w:pPr>
              <w:pStyle w:val="37"/>
              <w:rPr>
                <w:color w:val="auto"/>
              </w:rPr>
            </w:pPr>
            <w:r>
              <w:rPr>
                <w:rFonts w:hint="eastAsia"/>
                <w:color w:val="auto"/>
                <w:lang w:val="en-US" w:eastAsia="zh-CN"/>
              </w:rPr>
              <w:t>专业教师</w:t>
            </w:r>
          </w:p>
        </w:tc>
      </w:tr>
      <w:tr w14:paraId="6811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62175B9">
            <w:pPr>
              <w:pStyle w:val="37"/>
              <w:rPr>
                <w:color w:val="auto"/>
              </w:rPr>
            </w:pPr>
            <w:r>
              <w:rPr>
                <w:color w:val="auto"/>
              </w:rPr>
              <w:t>7</w:t>
            </w:r>
          </w:p>
        </w:tc>
        <w:tc>
          <w:tcPr>
            <w:tcW w:w="1157" w:type="dxa"/>
            <w:vAlign w:val="center"/>
          </w:tcPr>
          <w:p w14:paraId="65176B28">
            <w:pPr>
              <w:pStyle w:val="37"/>
              <w:rPr>
                <w:rFonts w:eastAsia="宋体"/>
                <w:color w:val="auto"/>
                <w:lang w:eastAsia="zh-CN"/>
              </w:rPr>
            </w:pPr>
            <w:r>
              <w:rPr>
                <w:rFonts w:hint="eastAsia"/>
                <w:color w:val="auto"/>
                <w:lang w:eastAsia="zh-CN"/>
              </w:rPr>
              <w:t>魏仁涛</w:t>
            </w:r>
          </w:p>
        </w:tc>
        <w:tc>
          <w:tcPr>
            <w:tcW w:w="1304" w:type="dxa"/>
            <w:vAlign w:val="center"/>
          </w:tcPr>
          <w:p w14:paraId="2D1D449B">
            <w:pPr>
              <w:pStyle w:val="37"/>
              <w:rPr>
                <w:color w:val="auto"/>
              </w:rPr>
            </w:pPr>
            <w:r>
              <w:rPr>
                <w:color w:val="auto"/>
              </w:rPr>
              <w:t>教师</w:t>
            </w:r>
          </w:p>
        </w:tc>
        <w:tc>
          <w:tcPr>
            <w:tcW w:w="1419" w:type="dxa"/>
            <w:vAlign w:val="center"/>
          </w:tcPr>
          <w:p w14:paraId="39A8E91E">
            <w:pPr>
              <w:pStyle w:val="37"/>
              <w:rPr>
                <w:color w:val="auto"/>
              </w:rPr>
            </w:pPr>
            <w:r>
              <w:rPr>
                <w:color w:val="auto"/>
              </w:rPr>
              <w:t>委员</w:t>
            </w:r>
          </w:p>
        </w:tc>
        <w:tc>
          <w:tcPr>
            <w:tcW w:w="2071" w:type="dxa"/>
            <w:vAlign w:val="center"/>
          </w:tcPr>
          <w:p w14:paraId="15897DDC">
            <w:pPr>
              <w:pStyle w:val="37"/>
              <w:rPr>
                <w:rFonts w:eastAsia="宋体"/>
                <w:color w:val="auto"/>
                <w:lang w:eastAsia="zh-CN"/>
              </w:rPr>
            </w:pPr>
            <w:r>
              <w:rPr>
                <w:color w:val="auto"/>
              </w:rPr>
              <w:t>德州</w:t>
            </w:r>
            <w:r>
              <w:rPr>
                <w:rFonts w:hint="eastAsia"/>
                <w:color w:val="auto"/>
                <w:lang w:eastAsia="zh-CN"/>
              </w:rPr>
              <w:t>机电工程学校</w:t>
            </w:r>
          </w:p>
        </w:tc>
        <w:tc>
          <w:tcPr>
            <w:tcW w:w="1535" w:type="dxa"/>
            <w:vAlign w:val="center"/>
          </w:tcPr>
          <w:p w14:paraId="001BC680">
            <w:pPr>
              <w:pStyle w:val="37"/>
              <w:rPr>
                <w:color w:val="auto"/>
              </w:rPr>
            </w:pPr>
            <w:r>
              <w:rPr>
                <w:rFonts w:hint="eastAsia"/>
                <w:color w:val="auto"/>
                <w:lang w:val="en-US" w:eastAsia="zh-CN"/>
              </w:rPr>
              <w:t>专业教师</w:t>
            </w:r>
          </w:p>
        </w:tc>
      </w:tr>
      <w:tr w14:paraId="7AB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60C23CF">
            <w:pPr>
              <w:pStyle w:val="37"/>
              <w:rPr>
                <w:color w:val="auto"/>
              </w:rPr>
            </w:pPr>
            <w:r>
              <w:rPr>
                <w:color w:val="auto"/>
              </w:rPr>
              <w:t>8</w:t>
            </w:r>
          </w:p>
        </w:tc>
        <w:tc>
          <w:tcPr>
            <w:tcW w:w="1157" w:type="dxa"/>
            <w:vAlign w:val="center"/>
          </w:tcPr>
          <w:p w14:paraId="057DFCDD">
            <w:pPr>
              <w:pStyle w:val="37"/>
              <w:rPr>
                <w:rFonts w:hint="eastAsia" w:eastAsia="仿宋"/>
                <w:color w:val="auto"/>
                <w:lang w:eastAsia="zh-CN"/>
              </w:rPr>
            </w:pPr>
            <w:r>
              <w:rPr>
                <w:rFonts w:hint="eastAsia"/>
                <w:color w:val="auto"/>
                <w:lang w:val="en-US" w:eastAsia="zh-CN"/>
              </w:rPr>
              <w:t>冯义志</w:t>
            </w:r>
          </w:p>
        </w:tc>
        <w:tc>
          <w:tcPr>
            <w:tcW w:w="1304" w:type="dxa"/>
            <w:vAlign w:val="center"/>
          </w:tcPr>
          <w:p w14:paraId="62AD1A2C">
            <w:pPr>
              <w:pStyle w:val="37"/>
              <w:rPr>
                <w:color w:val="auto"/>
              </w:rPr>
            </w:pPr>
            <w:r>
              <w:rPr>
                <w:color w:val="auto"/>
              </w:rPr>
              <w:t>教师</w:t>
            </w:r>
          </w:p>
        </w:tc>
        <w:tc>
          <w:tcPr>
            <w:tcW w:w="1419" w:type="dxa"/>
            <w:vAlign w:val="center"/>
          </w:tcPr>
          <w:p w14:paraId="672DA544">
            <w:pPr>
              <w:pStyle w:val="37"/>
              <w:rPr>
                <w:color w:val="auto"/>
              </w:rPr>
            </w:pPr>
            <w:r>
              <w:rPr>
                <w:color w:val="auto"/>
              </w:rPr>
              <w:t>委员</w:t>
            </w:r>
          </w:p>
        </w:tc>
        <w:tc>
          <w:tcPr>
            <w:tcW w:w="2071" w:type="dxa"/>
            <w:vAlign w:val="center"/>
          </w:tcPr>
          <w:p w14:paraId="6378265C">
            <w:pPr>
              <w:pStyle w:val="37"/>
              <w:rPr>
                <w:rFonts w:eastAsia="宋体"/>
                <w:color w:val="auto"/>
                <w:lang w:eastAsia="zh-CN"/>
              </w:rPr>
            </w:pPr>
            <w:r>
              <w:rPr>
                <w:rFonts w:hint="eastAsia"/>
                <w:color w:val="auto"/>
                <w:lang w:eastAsia="zh-CN"/>
              </w:rPr>
              <w:t>德州机电工程学校</w:t>
            </w:r>
          </w:p>
        </w:tc>
        <w:tc>
          <w:tcPr>
            <w:tcW w:w="1535" w:type="dxa"/>
            <w:vAlign w:val="center"/>
          </w:tcPr>
          <w:p w14:paraId="204F42CC">
            <w:pPr>
              <w:pStyle w:val="37"/>
              <w:rPr>
                <w:color w:val="auto"/>
              </w:rPr>
            </w:pPr>
            <w:r>
              <w:rPr>
                <w:rFonts w:hint="eastAsia"/>
                <w:color w:val="auto"/>
                <w:lang w:val="en-US" w:eastAsia="zh-CN"/>
              </w:rPr>
              <w:t>专业教师</w:t>
            </w:r>
          </w:p>
        </w:tc>
      </w:tr>
      <w:tr w14:paraId="4F1F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11D6AD8">
            <w:pPr>
              <w:pStyle w:val="37"/>
              <w:rPr>
                <w:color w:val="auto"/>
              </w:rPr>
            </w:pPr>
            <w:r>
              <w:rPr>
                <w:color w:val="auto"/>
              </w:rPr>
              <w:t>9</w:t>
            </w:r>
          </w:p>
        </w:tc>
        <w:tc>
          <w:tcPr>
            <w:tcW w:w="1157" w:type="dxa"/>
            <w:vAlign w:val="center"/>
          </w:tcPr>
          <w:p w14:paraId="7783BEDA">
            <w:pPr>
              <w:pStyle w:val="37"/>
              <w:rPr>
                <w:rFonts w:hint="eastAsia" w:eastAsia="仿宋"/>
                <w:color w:val="auto"/>
                <w:lang w:eastAsia="zh-CN"/>
              </w:rPr>
            </w:pPr>
            <w:r>
              <w:rPr>
                <w:rFonts w:hint="eastAsia"/>
                <w:color w:val="auto"/>
                <w:lang w:val="en-US" w:eastAsia="zh-CN"/>
              </w:rPr>
              <w:t>李忠梅</w:t>
            </w:r>
          </w:p>
        </w:tc>
        <w:tc>
          <w:tcPr>
            <w:tcW w:w="1304" w:type="dxa"/>
            <w:vAlign w:val="center"/>
          </w:tcPr>
          <w:p w14:paraId="650C1EA3">
            <w:pPr>
              <w:pStyle w:val="37"/>
              <w:rPr>
                <w:color w:val="auto"/>
              </w:rPr>
            </w:pPr>
            <w:r>
              <w:rPr>
                <w:color w:val="auto"/>
              </w:rPr>
              <w:t>助教</w:t>
            </w:r>
          </w:p>
        </w:tc>
        <w:tc>
          <w:tcPr>
            <w:tcW w:w="1419" w:type="dxa"/>
            <w:vAlign w:val="center"/>
          </w:tcPr>
          <w:p w14:paraId="05E45D00">
            <w:pPr>
              <w:pStyle w:val="37"/>
              <w:rPr>
                <w:color w:val="auto"/>
              </w:rPr>
            </w:pPr>
            <w:r>
              <w:rPr>
                <w:color w:val="auto"/>
              </w:rPr>
              <w:t>委员</w:t>
            </w:r>
          </w:p>
        </w:tc>
        <w:tc>
          <w:tcPr>
            <w:tcW w:w="2071" w:type="dxa"/>
            <w:vAlign w:val="center"/>
          </w:tcPr>
          <w:p w14:paraId="71CCF033">
            <w:pPr>
              <w:pStyle w:val="37"/>
              <w:rPr>
                <w:color w:val="auto"/>
              </w:rPr>
            </w:pPr>
            <w:r>
              <w:rPr>
                <w:color w:val="auto"/>
              </w:rPr>
              <w:t>德州科技职业学院</w:t>
            </w:r>
          </w:p>
        </w:tc>
        <w:tc>
          <w:tcPr>
            <w:tcW w:w="1535" w:type="dxa"/>
            <w:vAlign w:val="center"/>
          </w:tcPr>
          <w:p w14:paraId="276AE0B2">
            <w:pPr>
              <w:pStyle w:val="37"/>
              <w:rPr>
                <w:color w:val="auto"/>
              </w:rPr>
            </w:pPr>
            <w:r>
              <w:rPr>
                <w:rFonts w:hint="eastAsia"/>
                <w:color w:val="auto"/>
                <w:lang w:val="en-US" w:eastAsia="zh-CN"/>
              </w:rPr>
              <w:t>专业教师</w:t>
            </w:r>
          </w:p>
        </w:tc>
      </w:tr>
    </w:tbl>
    <w:p w14:paraId="2FB81778">
      <w:pPr>
        <w:pStyle w:val="2"/>
        <w:ind w:firstLine="0" w:firstLineChars="0"/>
        <w:rPr>
          <w:color w:val="auto"/>
          <w:lang w:val="en-US" w:eastAsia="zh-CN"/>
        </w:rPr>
      </w:pPr>
    </w:p>
    <w:sectPr>
      <w:footerReference r:id="rId14" w:type="first"/>
      <w:footerReference r:id="rId13" w:type="default"/>
      <w:pgSz w:w="11906" w:h="16838"/>
      <w:pgMar w:top="1429" w:right="1452" w:bottom="1786" w:left="1542" w:header="851" w:footer="992" w:gutter="0"/>
      <w:pgBorders>
        <w:top w:val="none" w:sz="0" w:space="0"/>
        <w:left w:val="none" w:sz="0" w:space="0"/>
        <w:bottom w:val="none" w:sz="0" w:space="0"/>
        <w:right w:val="none" w:sz="0" w:space="0"/>
      </w:pgBorders>
      <w:pgNumType w:fmt="decimal"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273604"/>
      <w:docPartObj>
        <w:docPartGallery w:val="autotext"/>
      </w:docPartObj>
    </w:sdtPr>
    <w:sdtContent>
      <w:p w14:paraId="1558FB59">
        <w:pPr>
          <w:pStyle w:val="11"/>
          <w:ind w:firstLine="360"/>
          <w:jc w:val="center"/>
        </w:pPr>
        <w:r>
          <w:fldChar w:fldCharType="begin"/>
        </w:r>
        <w:r>
          <w:instrText xml:space="preserve">PAGE   \* MERGEFORMAT</w:instrText>
        </w:r>
        <w:r>
          <w:fldChar w:fldCharType="separate"/>
        </w:r>
        <w:r>
          <w:rPr>
            <w:lang w:val="zh-CN" w:eastAsia="zh-CN"/>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B305">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FBDF">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EF6F">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8B133">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6975">
    <w:pPr>
      <w:pStyle w:val="11"/>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743"/>
                            <w:docPartObj>
                              <w:docPartGallery w:val="autotext"/>
                            </w:docPartObj>
                          </w:sdtPr>
                          <w:sdtContent>
                            <w:p w14:paraId="6E675A0A">
                              <w:pPr>
                                <w:pStyle w:val="11"/>
                                <w:ind w:firstLine="360"/>
                                <w:jc w:val="center"/>
                              </w:pPr>
                              <w:r>
                                <w:fldChar w:fldCharType="begin"/>
                              </w:r>
                              <w:r>
                                <w:instrText xml:space="preserve">PAGE   \* MERGEFORMAT</w:instrText>
                              </w:r>
                              <w:r>
                                <w:fldChar w:fldCharType="separate"/>
                              </w:r>
                              <w:r>
                                <w:rPr>
                                  <w:lang w:val="zh-CN" w:eastAsia="zh-CN"/>
                                </w:rPr>
                                <w:t>10</w:t>
                              </w:r>
                              <w:r>
                                <w:fldChar w:fldCharType="end"/>
                              </w:r>
                            </w:p>
                          </w:sdtContent>
                        </w:sdt>
                        <w:p w14:paraId="1C4E7C7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3743"/>
                      <w:docPartObj>
                        <w:docPartGallery w:val="autotext"/>
                      </w:docPartObj>
                    </w:sdtPr>
                    <w:sdtContent>
                      <w:p w14:paraId="6E675A0A">
                        <w:pPr>
                          <w:pStyle w:val="11"/>
                          <w:ind w:firstLine="360"/>
                          <w:jc w:val="center"/>
                        </w:pPr>
                        <w:r>
                          <w:fldChar w:fldCharType="begin"/>
                        </w:r>
                        <w:r>
                          <w:instrText xml:space="preserve">PAGE   \* MERGEFORMAT</w:instrText>
                        </w:r>
                        <w:r>
                          <w:fldChar w:fldCharType="separate"/>
                        </w:r>
                        <w:r>
                          <w:rPr>
                            <w:lang w:val="zh-CN" w:eastAsia="zh-CN"/>
                          </w:rPr>
                          <w:t>10</w:t>
                        </w:r>
                        <w:r>
                          <w:fldChar w:fldCharType="end"/>
                        </w:r>
                      </w:p>
                    </w:sdtContent>
                  </w:sdt>
                  <w:p w14:paraId="1C4E7C76"/>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A2D9">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01A26">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35D5">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27F8">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085FE"/>
    <w:multiLevelType w:val="singleLevel"/>
    <w:tmpl w:val="0CC085FE"/>
    <w:lvl w:ilvl="0" w:tentative="0">
      <w:start w:val="7"/>
      <w:numFmt w:val="chineseCounting"/>
      <w:suff w:val="nothing"/>
      <w:lvlText w:val="%1、"/>
      <w:lvlJc w:val="left"/>
      <w:rPr>
        <w:rFonts w:hint="eastAsia"/>
      </w:rPr>
    </w:lvl>
  </w:abstractNum>
  <w:abstractNum w:abstractNumId="1">
    <w:nsid w:val="2CE3E4F1"/>
    <w:multiLevelType w:val="singleLevel"/>
    <w:tmpl w:val="2CE3E4F1"/>
    <w:lvl w:ilvl="0" w:tentative="0">
      <w:start w:val="1"/>
      <w:numFmt w:val="decimal"/>
      <w:suff w:val="nothing"/>
      <w:lvlText w:val="%1．"/>
      <w:lvlJc w:val="left"/>
      <w:pPr>
        <w:ind w:left="0" w:firstLine="400"/>
      </w:pPr>
      <w:rPr>
        <w:rFonts w:hint="default"/>
      </w:rPr>
    </w:lvl>
  </w:abstractNum>
  <w:abstractNum w:abstractNumId="2">
    <w:nsid w:val="55F444C6"/>
    <w:multiLevelType w:val="singleLevel"/>
    <w:tmpl w:val="55F444C6"/>
    <w:lvl w:ilvl="0" w:tentative="0">
      <w:start w:val="1"/>
      <w:numFmt w:val="decimal"/>
      <w:suff w:val="nothing"/>
      <w:lvlText w:val="%1．"/>
      <w:lvlJc w:val="left"/>
      <w:pPr>
        <w:ind w:left="0" w:firstLine="397"/>
      </w:pPr>
      <w:rPr>
        <w:rFonts w:hint="default" w:eastAsia="仿宋"/>
      </w:rPr>
    </w:lvl>
  </w:abstractNum>
  <w:abstractNum w:abstractNumId="3">
    <w:nsid w:val="6E859DD3"/>
    <w:multiLevelType w:val="singleLevel"/>
    <w:tmpl w:val="6E859DD3"/>
    <w:lvl w:ilvl="0" w:tentative="0">
      <w:start w:val="1"/>
      <w:numFmt w:val="decimal"/>
      <w:suff w:val="nothing"/>
      <w:lvlText w:val="%1．"/>
      <w:lvlJc w:val="left"/>
      <w:pPr>
        <w:ind w:left="0" w:firstLine="400"/>
      </w:pPr>
      <w:rPr>
        <w:rFonts w:hint="default"/>
      </w:rPr>
    </w:lvl>
  </w:abstractNum>
  <w:abstractNum w:abstractNumId="4">
    <w:nsid w:val="78D20DE5"/>
    <w:multiLevelType w:val="singleLevel"/>
    <w:tmpl w:val="78D20DE5"/>
    <w:lvl w:ilvl="0" w:tentative="0">
      <w:start w:val="1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MTlhZWU3YzFiNmYwYzBhZWRhMmYzOWFlYzYwMWEifQ=="/>
  </w:docVars>
  <w:rsids>
    <w:rsidRoot w:val="0065410E"/>
    <w:rsid w:val="00014BAA"/>
    <w:rsid w:val="00044B13"/>
    <w:rsid w:val="00046F73"/>
    <w:rsid w:val="00063621"/>
    <w:rsid w:val="00065D4B"/>
    <w:rsid w:val="000922E7"/>
    <w:rsid w:val="000A42D3"/>
    <w:rsid w:val="000A4534"/>
    <w:rsid w:val="000C40FF"/>
    <w:rsid w:val="000E6136"/>
    <w:rsid w:val="000F573B"/>
    <w:rsid w:val="000F7F78"/>
    <w:rsid w:val="00111F0E"/>
    <w:rsid w:val="00113983"/>
    <w:rsid w:val="001612E6"/>
    <w:rsid w:val="00183453"/>
    <w:rsid w:val="00184E90"/>
    <w:rsid w:val="001D01D2"/>
    <w:rsid w:val="001F1B63"/>
    <w:rsid w:val="002335CA"/>
    <w:rsid w:val="00235919"/>
    <w:rsid w:val="002375A3"/>
    <w:rsid w:val="002444A6"/>
    <w:rsid w:val="00293433"/>
    <w:rsid w:val="002B2F72"/>
    <w:rsid w:val="002C5FA1"/>
    <w:rsid w:val="00327E0C"/>
    <w:rsid w:val="003315ED"/>
    <w:rsid w:val="00373096"/>
    <w:rsid w:val="003A2E58"/>
    <w:rsid w:val="00441097"/>
    <w:rsid w:val="00516314"/>
    <w:rsid w:val="00571DFF"/>
    <w:rsid w:val="005A2952"/>
    <w:rsid w:val="005C1FB5"/>
    <w:rsid w:val="005F06C7"/>
    <w:rsid w:val="00651665"/>
    <w:rsid w:val="0065410E"/>
    <w:rsid w:val="00660EB2"/>
    <w:rsid w:val="0066190D"/>
    <w:rsid w:val="0068610B"/>
    <w:rsid w:val="006921E9"/>
    <w:rsid w:val="006C2CE4"/>
    <w:rsid w:val="006C7F6D"/>
    <w:rsid w:val="0076604C"/>
    <w:rsid w:val="007D7143"/>
    <w:rsid w:val="0087675F"/>
    <w:rsid w:val="008837B5"/>
    <w:rsid w:val="00890C34"/>
    <w:rsid w:val="008C6462"/>
    <w:rsid w:val="008D1B0B"/>
    <w:rsid w:val="008D7EF9"/>
    <w:rsid w:val="008F3EC3"/>
    <w:rsid w:val="00900980"/>
    <w:rsid w:val="00930AF2"/>
    <w:rsid w:val="00A1745B"/>
    <w:rsid w:val="00A47604"/>
    <w:rsid w:val="00A51F4C"/>
    <w:rsid w:val="00A547B6"/>
    <w:rsid w:val="00A81A56"/>
    <w:rsid w:val="00AA5B61"/>
    <w:rsid w:val="00B1073F"/>
    <w:rsid w:val="00B422E3"/>
    <w:rsid w:val="00B46A71"/>
    <w:rsid w:val="00BC121D"/>
    <w:rsid w:val="00C01A9E"/>
    <w:rsid w:val="00C12A77"/>
    <w:rsid w:val="00C36E6B"/>
    <w:rsid w:val="00CA66A7"/>
    <w:rsid w:val="00CF77AC"/>
    <w:rsid w:val="00D47135"/>
    <w:rsid w:val="00DC1E9C"/>
    <w:rsid w:val="00DE7B82"/>
    <w:rsid w:val="00E23999"/>
    <w:rsid w:val="00E65988"/>
    <w:rsid w:val="00E66EDA"/>
    <w:rsid w:val="00E836EB"/>
    <w:rsid w:val="00EA4CC8"/>
    <w:rsid w:val="00F07699"/>
    <w:rsid w:val="00F21796"/>
    <w:rsid w:val="00F271AE"/>
    <w:rsid w:val="00F65F5F"/>
    <w:rsid w:val="00FA4855"/>
    <w:rsid w:val="00FB26B6"/>
    <w:rsid w:val="00FB6886"/>
    <w:rsid w:val="00FC057F"/>
    <w:rsid w:val="00FD6F4D"/>
    <w:rsid w:val="019E50B4"/>
    <w:rsid w:val="027A6120"/>
    <w:rsid w:val="05604157"/>
    <w:rsid w:val="0F3D5D2B"/>
    <w:rsid w:val="13E62E35"/>
    <w:rsid w:val="151673CE"/>
    <w:rsid w:val="15E72E94"/>
    <w:rsid w:val="17631DD4"/>
    <w:rsid w:val="29AB1CD6"/>
    <w:rsid w:val="2A444023"/>
    <w:rsid w:val="2C732BFC"/>
    <w:rsid w:val="34D471BE"/>
    <w:rsid w:val="3EB80DA5"/>
    <w:rsid w:val="4085729F"/>
    <w:rsid w:val="444A2777"/>
    <w:rsid w:val="4758670C"/>
    <w:rsid w:val="51EC60C6"/>
    <w:rsid w:val="61880654"/>
    <w:rsid w:val="7A5F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560" w:lineRule="exact"/>
      <w:ind w:firstLine="200" w:firstLineChars="200"/>
      <w:jc w:val="both"/>
      <w:textAlignment w:val="baseline"/>
    </w:pPr>
    <w:rPr>
      <w:rFonts w:ascii="Arial" w:hAnsi="Arial" w:eastAsia="仿宋" w:cs="Arial"/>
      <w:snapToGrid w:val="0"/>
      <w:color w:val="000000"/>
      <w:sz w:val="28"/>
      <w:szCs w:val="21"/>
      <w:lang w:val="en-US" w:eastAsia="en-US" w:bidi="ar-SA"/>
    </w:rPr>
  </w:style>
  <w:style w:type="paragraph" w:styleId="3">
    <w:name w:val="heading 1"/>
    <w:basedOn w:val="1"/>
    <w:next w:val="1"/>
    <w:link w:val="22"/>
    <w:qFormat/>
    <w:uiPriority w:val="0"/>
    <w:pPr>
      <w:widowControl w:val="0"/>
      <w:kinsoku/>
      <w:autoSpaceDE/>
      <w:autoSpaceDN/>
      <w:adjustRightInd/>
      <w:snapToGrid/>
      <w:ind w:firstLine="720"/>
      <w:jc w:val="center"/>
      <w:textAlignment w:val="auto"/>
      <w:outlineLvl w:val="0"/>
    </w:pPr>
    <w:rPr>
      <w:rFonts w:ascii="方正小标宋简体" w:hAnsi="楷体_GB2312" w:eastAsia="方正小标宋简体" w:cs="Times New Roman"/>
      <w:snapToGrid/>
      <w:color w:val="auto"/>
      <w:kern w:val="2"/>
      <w:sz w:val="36"/>
      <w:szCs w:val="31"/>
      <w:lang w:eastAsia="zh-CN"/>
    </w:rPr>
  </w:style>
  <w:style w:type="paragraph" w:styleId="4">
    <w:name w:val="heading 2"/>
    <w:basedOn w:val="1"/>
    <w:next w:val="1"/>
    <w:link w:val="23"/>
    <w:unhideWhenUsed/>
    <w:qFormat/>
    <w:uiPriority w:val="0"/>
    <w:pPr>
      <w:widowControl w:val="0"/>
      <w:kinsoku/>
      <w:autoSpaceDE/>
      <w:autoSpaceDN/>
      <w:adjustRightInd/>
      <w:snapToGrid/>
      <w:spacing w:line="440" w:lineRule="exact"/>
      <w:ind w:firstLine="0" w:firstLineChars="0"/>
      <w:textAlignment w:val="auto"/>
      <w:outlineLvl w:val="1"/>
    </w:pPr>
    <w:rPr>
      <w:rFonts w:ascii="宋体" w:hAnsi="楷体_GB2312" w:eastAsia="黑体" w:cs="Times New Roman"/>
      <w:b/>
      <w:snapToGrid/>
      <w:color w:val="auto"/>
      <w:kern w:val="2"/>
      <w:sz w:val="32"/>
      <w:szCs w:val="31"/>
      <w:lang w:eastAsia="zh-CN"/>
    </w:rPr>
  </w:style>
  <w:style w:type="paragraph" w:styleId="5">
    <w:name w:val="heading 3"/>
    <w:basedOn w:val="1"/>
    <w:next w:val="1"/>
    <w:link w:val="48"/>
    <w:unhideWhenUsed/>
    <w:qFormat/>
    <w:uiPriority w:val="9"/>
    <w:pPr>
      <w:widowControl w:val="0"/>
      <w:kinsoku/>
      <w:autoSpaceDE/>
      <w:autoSpaceDN/>
      <w:adjustRightInd/>
      <w:snapToGrid/>
      <w:textAlignment w:val="auto"/>
      <w:outlineLvl w:val="2"/>
    </w:pPr>
    <w:rPr>
      <w:rFonts w:ascii="楷体_GB2312" w:hAnsi="楷体_GB2312" w:eastAsia="楷体" w:cs="Times New Roman"/>
      <w:snapToGrid/>
      <w:color w:val="auto"/>
      <w:kern w:val="2"/>
      <w:szCs w:val="31"/>
      <w:lang w:eastAsia="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pPr>
    <w:rPr>
      <w:lang w:val="zh-CN"/>
    </w:rPr>
  </w:style>
  <w:style w:type="paragraph" w:styleId="6">
    <w:name w:val="Normal Indent"/>
    <w:basedOn w:val="1"/>
    <w:qFormat/>
    <w:uiPriority w:val="99"/>
    <w:pPr>
      <w:kinsoku/>
      <w:autoSpaceDE/>
      <w:autoSpaceDN/>
      <w:adjustRightInd/>
      <w:snapToGrid/>
      <w:spacing w:before="100" w:beforeAutospacing="1" w:after="100" w:afterAutospacing="1" w:line="240" w:lineRule="auto"/>
      <w:ind w:firstLine="0" w:firstLineChars="0"/>
      <w:jc w:val="left"/>
      <w:textAlignment w:val="auto"/>
    </w:pPr>
    <w:rPr>
      <w:rFonts w:ascii="宋体" w:hAnsi="宋体" w:eastAsia="宋体" w:cs="宋体"/>
      <w:snapToGrid/>
      <w:color w:val="auto"/>
      <w:sz w:val="24"/>
      <w:szCs w:val="24"/>
      <w:lang w:eastAsia="zh-CN"/>
    </w:rPr>
  </w:style>
  <w:style w:type="paragraph" w:styleId="7">
    <w:name w:val="Body Text"/>
    <w:basedOn w:val="1"/>
    <w:link w:val="24"/>
    <w:semiHidden/>
    <w:qFormat/>
    <w:uiPriority w:val="0"/>
    <w:rPr>
      <w:rFonts w:ascii="微软雅黑" w:hAnsi="微软雅黑" w:eastAsia="微软雅黑" w:cs="微软雅黑"/>
      <w:sz w:val="71"/>
      <w:szCs w:val="71"/>
    </w:rPr>
  </w:style>
  <w:style w:type="paragraph" w:styleId="8">
    <w:name w:val="toc 3"/>
    <w:basedOn w:val="1"/>
    <w:next w:val="1"/>
    <w:unhideWhenUsed/>
    <w:qFormat/>
    <w:uiPriority w:val="39"/>
    <w:pPr>
      <w:ind w:left="840" w:leftChars="400"/>
    </w:pPr>
  </w:style>
  <w:style w:type="paragraph" w:styleId="9">
    <w:name w:val="Plain Text"/>
    <w:basedOn w:val="1"/>
    <w:link w:val="25"/>
    <w:qFormat/>
    <w:uiPriority w:val="0"/>
    <w:pPr>
      <w:widowControl w:val="0"/>
      <w:kinsoku/>
      <w:autoSpaceDE/>
      <w:autoSpaceDN/>
      <w:adjustRightInd/>
      <w:snapToGrid/>
      <w:textAlignment w:val="auto"/>
    </w:pPr>
    <w:rPr>
      <w:rFonts w:ascii="宋体" w:hAnsi="Courier New" w:eastAsia="宋体" w:cs="Times New Roman"/>
      <w:snapToGrid/>
      <w:color w:val="auto"/>
      <w:sz w:val="20"/>
      <w:szCs w:val="20"/>
      <w:lang w:eastAsia="zh-CN"/>
    </w:rPr>
  </w:style>
  <w:style w:type="paragraph" w:styleId="10">
    <w:name w:val="Balloon Text"/>
    <w:basedOn w:val="1"/>
    <w:link w:val="26"/>
    <w:qFormat/>
    <w:uiPriority w:val="0"/>
    <w:rPr>
      <w:sz w:val="18"/>
      <w:szCs w:val="18"/>
    </w:rPr>
  </w:style>
  <w:style w:type="paragraph" w:styleId="11">
    <w:name w:val="footer"/>
    <w:basedOn w:val="1"/>
    <w:link w:val="27"/>
    <w:qFormat/>
    <w:uiPriority w:val="99"/>
    <w:pPr>
      <w:tabs>
        <w:tab w:val="center" w:pos="4153"/>
        <w:tab w:val="right" w:pos="8306"/>
      </w:tabs>
    </w:pPr>
    <w:rPr>
      <w:sz w:val="18"/>
      <w:szCs w:val="18"/>
    </w:rPr>
  </w:style>
  <w:style w:type="paragraph" w:styleId="12">
    <w:name w:val="header"/>
    <w:basedOn w:val="1"/>
    <w:link w:val="28"/>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unhideWhenUsed/>
    <w:qFormat/>
    <w:uiPriority w:val="39"/>
  </w:style>
  <w:style w:type="paragraph" w:styleId="14">
    <w:name w:val="Body Text Indent 3"/>
    <w:basedOn w:val="1"/>
    <w:link w:val="29"/>
    <w:qFormat/>
    <w:uiPriority w:val="0"/>
    <w:pPr>
      <w:spacing w:after="120"/>
      <w:ind w:left="420" w:leftChars="200"/>
    </w:pPr>
    <w:rPr>
      <w:sz w:val="16"/>
      <w:szCs w:val="16"/>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Hyperlink"/>
    <w:basedOn w:val="19"/>
    <w:unhideWhenUsed/>
    <w:qFormat/>
    <w:uiPriority w:val="99"/>
    <w:rPr>
      <w:color w:val="0000FF"/>
      <w:u w:val="single"/>
    </w:rPr>
  </w:style>
  <w:style w:type="character" w:customStyle="1" w:styleId="22">
    <w:name w:val="标题 1 Char"/>
    <w:basedOn w:val="19"/>
    <w:link w:val="3"/>
    <w:qFormat/>
    <w:uiPriority w:val="0"/>
    <w:rPr>
      <w:rFonts w:ascii="方正小标宋简体" w:hAnsi="楷体_GB2312" w:eastAsia="方正小标宋简体" w:cs="Times New Roman"/>
      <w:sz w:val="36"/>
      <w:szCs w:val="31"/>
    </w:rPr>
  </w:style>
  <w:style w:type="character" w:customStyle="1" w:styleId="23">
    <w:name w:val="标题 2 Char"/>
    <w:basedOn w:val="19"/>
    <w:link w:val="4"/>
    <w:qFormat/>
    <w:uiPriority w:val="0"/>
    <w:rPr>
      <w:rFonts w:ascii="宋体" w:hAnsi="楷体_GB2312" w:eastAsia="黑体" w:cs="Times New Roman"/>
      <w:b/>
      <w:kern w:val="2"/>
      <w:sz w:val="32"/>
      <w:szCs w:val="31"/>
    </w:rPr>
  </w:style>
  <w:style w:type="character" w:customStyle="1" w:styleId="24">
    <w:name w:val="正文文本 Char"/>
    <w:basedOn w:val="19"/>
    <w:link w:val="7"/>
    <w:semiHidden/>
    <w:qFormat/>
    <w:uiPriority w:val="0"/>
    <w:rPr>
      <w:rFonts w:ascii="微软雅黑" w:hAnsi="微软雅黑" w:eastAsia="微软雅黑" w:cs="微软雅黑"/>
      <w:snapToGrid w:val="0"/>
      <w:color w:val="000000"/>
      <w:kern w:val="0"/>
      <w:sz w:val="71"/>
      <w:szCs w:val="71"/>
      <w:lang w:eastAsia="en-US"/>
    </w:rPr>
  </w:style>
  <w:style w:type="character" w:customStyle="1" w:styleId="25">
    <w:name w:val="纯文本 Char"/>
    <w:basedOn w:val="19"/>
    <w:link w:val="9"/>
    <w:qFormat/>
    <w:uiPriority w:val="0"/>
    <w:rPr>
      <w:rFonts w:ascii="宋体" w:hAnsi="Courier New" w:eastAsia="宋体" w:cs="Times New Roman"/>
      <w:kern w:val="0"/>
      <w:sz w:val="20"/>
      <w:szCs w:val="20"/>
    </w:rPr>
  </w:style>
  <w:style w:type="character" w:customStyle="1" w:styleId="26">
    <w:name w:val="批注框文本 Char"/>
    <w:basedOn w:val="19"/>
    <w:link w:val="10"/>
    <w:qFormat/>
    <w:uiPriority w:val="0"/>
    <w:rPr>
      <w:rFonts w:ascii="Arial" w:hAnsi="Arial" w:eastAsia="Arial" w:cs="Arial"/>
      <w:snapToGrid w:val="0"/>
      <w:color w:val="000000"/>
      <w:kern w:val="0"/>
      <w:sz w:val="18"/>
      <w:szCs w:val="18"/>
      <w:lang w:eastAsia="en-US"/>
    </w:rPr>
  </w:style>
  <w:style w:type="character" w:customStyle="1" w:styleId="27">
    <w:name w:val="页脚 Char"/>
    <w:basedOn w:val="19"/>
    <w:link w:val="11"/>
    <w:qFormat/>
    <w:uiPriority w:val="99"/>
    <w:rPr>
      <w:rFonts w:ascii="Arial" w:hAnsi="Arial" w:eastAsia="Arial" w:cs="Arial"/>
      <w:snapToGrid w:val="0"/>
      <w:color w:val="000000"/>
      <w:kern w:val="0"/>
      <w:sz w:val="18"/>
      <w:szCs w:val="18"/>
      <w:lang w:eastAsia="en-US"/>
    </w:rPr>
  </w:style>
  <w:style w:type="character" w:customStyle="1" w:styleId="28">
    <w:name w:val="页眉 Char"/>
    <w:basedOn w:val="19"/>
    <w:link w:val="12"/>
    <w:qFormat/>
    <w:uiPriority w:val="0"/>
    <w:rPr>
      <w:rFonts w:ascii="Arial" w:hAnsi="Arial" w:eastAsia="Arial" w:cs="Arial"/>
      <w:snapToGrid w:val="0"/>
      <w:color w:val="000000"/>
      <w:kern w:val="0"/>
      <w:sz w:val="18"/>
      <w:szCs w:val="18"/>
      <w:lang w:eastAsia="en-US"/>
    </w:rPr>
  </w:style>
  <w:style w:type="character" w:customStyle="1" w:styleId="29">
    <w:name w:val="正文文本缩进 3 Char"/>
    <w:basedOn w:val="19"/>
    <w:link w:val="14"/>
    <w:qFormat/>
    <w:uiPriority w:val="0"/>
    <w:rPr>
      <w:rFonts w:ascii="Arial" w:hAnsi="Arial" w:eastAsia="Arial" w:cs="Arial"/>
      <w:snapToGrid w:val="0"/>
      <w:color w:val="000000"/>
      <w:kern w:val="0"/>
      <w:sz w:val="16"/>
      <w:szCs w:val="16"/>
      <w:lang w:eastAsia="en-US"/>
    </w:rPr>
  </w:style>
  <w:style w:type="table" w:customStyle="1" w:styleId="30">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31">
    <w:name w:val="Table Text"/>
    <w:basedOn w:val="1"/>
    <w:semiHidden/>
    <w:qFormat/>
    <w:uiPriority w:val="0"/>
  </w:style>
  <w:style w:type="paragraph" w:styleId="32">
    <w:name w:val="List Paragraph"/>
    <w:basedOn w:val="1"/>
    <w:qFormat/>
    <w:uiPriority w:val="99"/>
    <w:pPr>
      <w:ind w:firstLine="420"/>
    </w:pPr>
  </w:style>
  <w:style w:type="paragraph" w:customStyle="1" w:styleId="33">
    <w:name w:val="样式3"/>
    <w:basedOn w:val="3"/>
    <w:qFormat/>
    <w:uiPriority w:val="0"/>
    <w:pPr>
      <w:spacing w:beforeLines="100" w:afterLines="100" w:line="640" w:lineRule="exact"/>
    </w:pPr>
    <w:rPr>
      <w:rFonts w:ascii="Times New Roman" w:hAnsi="Times New Roman" w:eastAsia="仿宋_GB2312"/>
      <w:sz w:val="32"/>
      <w:szCs w:val="32"/>
    </w:rPr>
  </w:style>
  <w:style w:type="paragraph" w:customStyle="1" w:styleId="34">
    <w:name w:val="dk正文"/>
    <w:basedOn w:val="1"/>
    <w:qFormat/>
    <w:uiPriority w:val="0"/>
    <w:pPr>
      <w:widowControl w:val="0"/>
      <w:kinsoku/>
      <w:autoSpaceDE/>
      <w:autoSpaceDN/>
      <w:adjustRightInd/>
      <w:snapToGrid/>
      <w:spacing w:line="600" w:lineRule="exact"/>
      <w:ind w:firstLine="560"/>
      <w:textAlignment w:val="auto"/>
    </w:pPr>
    <w:rPr>
      <w:rFonts w:ascii="Times New Roman" w:hAnsi="Times New Roman" w:eastAsia="宋体" w:cs="Times New Roman"/>
      <w:snapToGrid/>
      <w:color w:val="auto"/>
      <w:kern w:val="2"/>
      <w:szCs w:val="24"/>
      <w:lang w:eastAsia="zh-CN"/>
    </w:rPr>
  </w:style>
  <w:style w:type="paragraph" w:customStyle="1" w:styleId="35">
    <w:name w:val="dk表内文字"/>
    <w:basedOn w:val="1"/>
    <w:link w:val="36"/>
    <w:qFormat/>
    <w:uiPriority w:val="0"/>
    <w:pPr>
      <w:framePr w:hSpace="180" w:wrap="around" w:vAnchor="text" w:hAnchor="margin" w:xAlign="center" w:y="67"/>
      <w:widowControl w:val="0"/>
      <w:kinsoku/>
      <w:autoSpaceDE/>
      <w:autoSpaceDN/>
      <w:adjustRightInd/>
      <w:snapToGrid/>
      <w:textAlignment w:val="auto"/>
    </w:pPr>
    <w:rPr>
      <w:rFonts w:ascii="Times New Roman" w:hAnsi="Times New Roman" w:eastAsia="宋体" w:cs="Times New Roman"/>
      <w:snapToGrid/>
      <w:kern w:val="2"/>
      <w:lang w:eastAsia="zh-CN"/>
    </w:rPr>
  </w:style>
  <w:style w:type="character" w:customStyle="1" w:styleId="36">
    <w:name w:val="dk表内文字 字符"/>
    <w:basedOn w:val="19"/>
    <w:link w:val="35"/>
    <w:qFormat/>
    <w:uiPriority w:val="0"/>
    <w:rPr>
      <w:rFonts w:ascii="Times New Roman" w:hAnsi="Times New Roman" w:eastAsia="宋体" w:cs="Times New Roman"/>
      <w:color w:val="000000"/>
      <w:szCs w:val="21"/>
    </w:rPr>
  </w:style>
  <w:style w:type="paragraph" w:customStyle="1" w:styleId="37">
    <w:name w:val="表"/>
    <w:basedOn w:val="1"/>
    <w:qFormat/>
    <w:uiPriority w:val="0"/>
    <w:pPr>
      <w:spacing w:line="240" w:lineRule="auto"/>
      <w:ind w:firstLine="0" w:firstLineChars="0"/>
      <w:jc w:val="center"/>
    </w:pPr>
    <w:rPr>
      <w:rFonts w:ascii="宋体" w:hAnsi="宋体" w:cs="Times New Roman"/>
      <w:sz w:val="24"/>
      <w:szCs w:val="24"/>
    </w:rPr>
  </w:style>
  <w:style w:type="paragraph" w:customStyle="1" w:styleId="38">
    <w:name w:val="表内标题"/>
    <w:basedOn w:val="39"/>
    <w:qFormat/>
    <w:uiPriority w:val="0"/>
  </w:style>
  <w:style w:type="paragraph" w:customStyle="1" w:styleId="39">
    <w:name w:val="表头"/>
    <w:basedOn w:val="1"/>
    <w:qFormat/>
    <w:uiPriority w:val="0"/>
    <w:pPr>
      <w:jc w:val="center"/>
    </w:pPr>
    <w:rPr>
      <w:rFonts w:ascii="宋体" w:hAnsi="宋体" w:eastAsia="仿宋_GB2312" w:cs="宋体"/>
      <w:szCs w:val="22"/>
    </w:rPr>
  </w:style>
  <w:style w:type="paragraph" w:customStyle="1" w:styleId="40">
    <w:name w:val="表中文左对齐"/>
    <w:basedOn w:val="41"/>
    <w:qFormat/>
    <w:uiPriority w:val="0"/>
    <w:pPr>
      <w:jc w:val="left"/>
    </w:pPr>
  </w:style>
  <w:style w:type="paragraph" w:customStyle="1" w:styleId="41">
    <w:name w:val="表中文居中"/>
    <w:basedOn w:val="1"/>
    <w:qFormat/>
    <w:uiPriority w:val="0"/>
    <w:pPr>
      <w:jc w:val="center"/>
    </w:pPr>
    <w:rPr>
      <w:rFonts w:ascii="宋体" w:hAnsi="宋体" w:eastAsia="仿宋_GB2312" w:cs="Times New Roman"/>
      <w:sz w:val="24"/>
    </w:rPr>
  </w:style>
  <w:style w:type="paragraph" w:customStyle="1" w:styleId="42">
    <w:name w:val="课标"/>
    <w:basedOn w:val="1"/>
    <w:link w:val="45"/>
    <w:qFormat/>
    <w:uiPriority w:val="0"/>
    <w:pPr>
      <w:jc w:val="center"/>
    </w:pPr>
    <w:rPr>
      <w:rFonts w:ascii="方正小标宋简体" w:hAnsi="方正小标宋简体" w:eastAsia="黑体" w:cs="方正小标宋简体"/>
      <w:spacing w:val="39"/>
      <w:szCs w:val="31"/>
      <w:lang w:eastAsia="zh-CN"/>
    </w:rPr>
  </w:style>
  <w:style w:type="paragraph" w:customStyle="1" w:styleId="43">
    <w:name w:val="课程性质"/>
    <w:basedOn w:val="1"/>
    <w:qFormat/>
    <w:uiPriority w:val="0"/>
    <w:pPr>
      <w:ind w:firstLine="720"/>
    </w:pPr>
    <w:rPr>
      <w:rFonts w:hint="eastAsia" w:ascii="方正小标宋简体" w:hAnsi="方正小标宋简体" w:eastAsia="楷体_GB2312" w:cs="方正小标宋简体"/>
      <w:spacing w:val="39"/>
      <w:szCs w:val="31"/>
      <w:lang w:eastAsia="zh-CN"/>
    </w:rPr>
  </w:style>
  <w:style w:type="paragraph" w:customStyle="1" w:styleId="44">
    <w:name w:val="课标内容"/>
    <w:basedOn w:val="1"/>
    <w:qFormat/>
    <w:uiPriority w:val="0"/>
    <w:pPr>
      <w:ind w:firstLine="720"/>
    </w:pPr>
    <w:rPr>
      <w:rFonts w:hint="eastAsia" w:ascii="仿宋_GB2312" w:hAnsi="仿宋_GB2312" w:eastAsia="仿宋_GB2312" w:cs="方正小标宋简体"/>
      <w:szCs w:val="31"/>
      <w:lang w:eastAsia="zh-CN"/>
    </w:rPr>
  </w:style>
  <w:style w:type="character" w:customStyle="1" w:styleId="45">
    <w:name w:val="课标 Char"/>
    <w:link w:val="42"/>
    <w:qFormat/>
    <w:uiPriority w:val="0"/>
    <w:rPr>
      <w:rFonts w:ascii="方正小标宋简体" w:hAnsi="方正小标宋简体" w:eastAsia="黑体" w:cs="方正小标宋简体"/>
      <w:snapToGrid w:val="0"/>
      <w:color w:val="000000"/>
      <w:spacing w:val="39"/>
      <w:kern w:val="0"/>
      <w:sz w:val="28"/>
      <w:szCs w:val="31"/>
    </w:rPr>
  </w:style>
  <w:style w:type="paragraph" w:customStyle="1" w:styleId="46">
    <w:name w:val="ql-align-justify"/>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47">
    <w:name w:val="Table Normal1"/>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48">
    <w:name w:val="标题 3 Char"/>
    <w:basedOn w:val="19"/>
    <w:link w:val="5"/>
    <w:qFormat/>
    <w:uiPriority w:val="9"/>
    <w:rPr>
      <w:rFonts w:ascii="楷体_GB2312" w:hAnsi="楷体_GB2312" w:eastAsia="楷体" w:cs="Times New Roman"/>
      <w:sz w:val="28"/>
      <w:szCs w:val="31"/>
    </w:rPr>
  </w:style>
  <w:style w:type="paragraph" w:styleId="49">
    <w:name w:val="No Spacing"/>
    <w:qFormat/>
    <w:uiPriority w:val="1"/>
    <w:pPr>
      <w:widowControl w:val="0"/>
      <w:jc w:val="center"/>
    </w:pPr>
    <w:rPr>
      <w:rFonts w:ascii="仿宋" w:eastAsia="仿宋" w:cs="Times New Roman" w:hAnsiTheme="minorEastAsia"/>
      <w:snapToGrid w:val="0"/>
      <w:color w:val="000000"/>
      <w:sz w:val="24"/>
      <w:szCs w:val="28"/>
      <w:lang w:val="en-US" w:eastAsia="en-US" w:bidi="ar-SA"/>
    </w:rPr>
  </w:style>
  <w:style w:type="paragraph" w:customStyle="1" w:styleId="50">
    <w:name w:val="TOC 标题1"/>
    <w:basedOn w:val="3"/>
    <w:next w:val="1"/>
    <w:semiHidden/>
    <w:unhideWhenUsed/>
    <w:qFormat/>
    <w:uiPriority w:val="39"/>
    <w:pPr>
      <w:keepNext/>
      <w:keepLines/>
      <w:widowControl/>
      <w:spacing w:before="480" w:line="276" w:lineRule="auto"/>
      <w:ind w:firstLine="0" w:firstLineChars="0"/>
      <w:jc w:val="left"/>
      <w:outlineLvl w:val="9"/>
    </w:pPr>
    <w:rPr>
      <w:rFonts w:asciiTheme="majorHAnsi" w:hAnsiTheme="majorHAnsi" w:eastAsiaTheme="majorEastAsia" w:cstheme="majorBidi"/>
      <w:b/>
      <w:bCs/>
      <w:color w:val="376092" w:themeColor="accent1" w:themeShade="BF"/>
      <w:kern w:val="0"/>
      <w:sz w:val="28"/>
      <w:szCs w:val="28"/>
    </w:rPr>
  </w:style>
  <w:style w:type="paragraph" w:styleId="51">
    <w:name w:val="Quote"/>
    <w:basedOn w:val="15"/>
    <w:next w:val="1"/>
    <w:link w:val="52"/>
    <w:qFormat/>
    <w:uiPriority w:val="29"/>
    <w:pPr>
      <w:tabs>
        <w:tab w:val="right" w:leader="dot" w:pos="8902"/>
      </w:tabs>
      <w:ind w:left="0" w:leftChars="0" w:firstLine="560"/>
    </w:pPr>
  </w:style>
  <w:style w:type="character" w:customStyle="1" w:styleId="52">
    <w:name w:val="引用 Char"/>
    <w:basedOn w:val="19"/>
    <w:link w:val="51"/>
    <w:qFormat/>
    <w:uiPriority w:val="29"/>
    <w:rPr>
      <w:rFonts w:ascii="Arial" w:hAnsi="Arial" w:eastAsia="仿宋" w:cs="Arial"/>
      <w:snapToGrid w:val="0"/>
      <w:color w:val="000000"/>
      <w:kern w:val="0"/>
      <w:sz w:val="28"/>
      <w:szCs w:val="21"/>
      <w:lang w:eastAsia="en-US"/>
    </w:rPr>
  </w:style>
  <w:style w:type="character" w:customStyle="1" w:styleId="53">
    <w:name w:val="font21"/>
    <w:basedOn w:val="19"/>
    <w:qFormat/>
    <w:uiPriority w:val="0"/>
    <w:rPr>
      <w:rFonts w:hint="eastAsia" w:ascii="宋体" w:hAnsi="宋体" w:eastAsia="宋体" w:cs="宋体"/>
      <w:color w:val="000000"/>
      <w:sz w:val="24"/>
      <w:szCs w:val="24"/>
      <w:u w:val="none"/>
    </w:rPr>
  </w:style>
  <w:style w:type="character" w:customStyle="1" w:styleId="54">
    <w:name w:val="font11"/>
    <w:basedOn w:val="19"/>
    <w:qFormat/>
    <w:uiPriority w:val="0"/>
    <w:rPr>
      <w:rFonts w:hint="eastAsia" w:ascii="仿宋" w:hAnsi="仿宋" w:eastAsia="仿宋" w:cs="仿宋"/>
      <w:color w:val="000000"/>
      <w:sz w:val="24"/>
      <w:szCs w:val="24"/>
      <w:u w:val="none"/>
    </w:rPr>
  </w:style>
  <w:style w:type="paragraph" w:customStyle="1" w:styleId="55">
    <w:name w:val="_Style 13"/>
    <w:qFormat/>
    <w:uiPriority w:val="0"/>
    <w:pPr>
      <w:spacing w:before="120" w:after="120" w:line="288" w:lineRule="auto"/>
      <w:ind w:left="0"/>
      <w:jc w:val="left"/>
    </w:pPr>
    <w:rPr>
      <w:rFonts w:ascii="Arial" w:hAnsi="Arial" w:eastAsia="等线" w:cs="Arial"/>
      <w:sz w:val="22"/>
      <w:szCs w:val="22"/>
    </w:rPr>
  </w:style>
  <w:style w:type="character" w:customStyle="1" w:styleId="56">
    <w:name w:val="font61"/>
    <w:basedOn w:val="19"/>
    <w:qFormat/>
    <w:uiPriority w:val="0"/>
    <w:rPr>
      <w:rFonts w:hint="eastAsia" w:ascii="宋体" w:hAnsi="宋体" w:eastAsia="宋体" w:cs="宋体"/>
      <w:b/>
      <w:bCs/>
      <w:color w:val="000000"/>
      <w:sz w:val="24"/>
      <w:szCs w:val="24"/>
      <w:u w:val="none"/>
    </w:rPr>
  </w:style>
  <w:style w:type="character" w:customStyle="1" w:styleId="57">
    <w:name w:val="font41"/>
    <w:basedOn w:val="19"/>
    <w:qFormat/>
    <w:uiPriority w:val="0"/>
    <w:rPr>
      <w:rFonts w:hint="eastAsia" w:ascii="宋体" w:hAnsi="宋体" w:eastAsia="宋体" w:cs="宋体"/>
      <w:color w:val="000000"/>
      <w:sz w:val="24"/>
      <w:szCs w:val="24"/>
      <w:u w:val="none"/>
    </w:rPr>
  </w:style>
  <w:style w:type="character" w:customStyle="1" w:styleId="58">
    <w:name w:val="font31"/>
    <w:basedOn w:val="1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4724</Words>
  <Characters>4781</Characters>
  <Lines>132</Lines>
  <Paragraphs>37</Paragraphs>
  <TotalTime>0</TotalTime>
  <ScaleCrop>false</ScaleCrop>
  <LinksUpToDate>false</LinksUpToDate>
  <CharactersWithSpaces>4874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2023-10-23T08:33:00Z</dcterms:created>
  <dc:creator>Admin</dc:creator>
  <cp:lastModifiedBy>长街长</cp:lastModifiedBy>
  <cp:lastPrinted>2023-10-23T08:34:00Z</cp:lastPrinted>
  <dcterms:modified xsi:type="dcterms:W3CDTF">2026-05-27T09:05:33Z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E788EAC4682049FEB835EEDB35A0AAAC_13</vt:lpwstr>
  </property>
  <property fmtid="{D5CDD505-2E9C-101B-9397-08002B2CF9AE}" pid="4" name="KSOTemplateDocerSaveRecord">
    <vt:lpwstr>eyJoZGlkIjoiNzc0ZmM1NjY0ZGM0MGYzMmI1MTUxMThhMzE3YjA1MDEiLCJ1c2VySWQiOiIzOTg2NjE0MTAifQ==</vt:lpwstr>
  </property>
</Properties>
</file>